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FC" w:rsidRDefault="00B473FC" w:rsidP="00B473FC">
      <w:pPr>
        <w:pStyle w:val="Default"/>
        <w:rPr>
          <w:sz w:val="17"/>
          <w:szCs w:val="17"/>
        </w:rPr>
      </w:pPr>
      <w:bookmarkStart w:id="0" w:name="_GoBack"/>
      <w:bookmarkEnd w:id="0"/>
    </w:p>
    <w:p w:rsidR="00B473FC" w:rsidRDefault="00B473FC" w:rsidP="00B473FC">
      <w:pPr>
        <w:pStyle w:val="Default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4531"/>
      </w:tblGrid>
      <w:tr w:rsidR="002A564F" w:rsidRPr="005B7BC6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  <w:t>PROCURATION D’ACTIONNAIRE</w:t>
            </w: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(la)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soussigné(e)</w:t>
            </w:r>
          </w:p>
        </w:tc>
      </w:tr>
      <w:tr w:rsidR="002A564F" w:rsidRPr="002A564F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nom:</w:t>
            </w:r>
          </w:p>
        </w:tc>
      </w:tr>
      <w:tr w:rsidR="002A564F" w:rsidRPr="005B7BC6">
        <w:trPr>
          <w:trHeight w:val="292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i </w:t>
            </w:r>
            <w:r w:rsidR="00B97F90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l’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actionnaire est une société)</w:t>
            </w:r>
            <w:r w:rsid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</w:t>
            </w:r>
            <w:r w:rsidR="00751C7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f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orme juridique</w:t>
            </w:r>
            <w:r w:rsid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 :</w:t>
            </w:r>
          </w:p>
        </w:tc>
      </w:tr>
      <w:tr w:rsidR="002A564F" w:rsidRPr="002A564F">
        <w:trPr>
          <w:trHeight w:val="93"/>
        </w:trPr>
        <w:tc>
          <w:tcPr>
            <w:tcW w:w="9061" w:type="dxa"/>
            <w:gridSpan w:val="2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adresse/ siège social:</w:t>
            </w:r>
          </w:p>
        </w:tc>
      </w:tr>
      <w:tr w:rsidR="002A564F" w:rsidRPr="005B7BC6" w:rsidTr="002A564F">
        <w:trPr>
          <w:trHeight w:val="93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propriétaire de:</w:t>
            </w:r>
          </w:p>
        </w:tc>
        <w:tc>
          <w:tcPr>
            <w:tcW w:w="4531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81299E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...</w:t>
            </w:r>
            <w:r w:rsid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 </w:t>
            </w:r>
            <w:r w:rsidR="002A564F"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action(s)</w:t>
            </w:r>
            <w:r w:rsidR="002D462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de la société</w:t>
            </w:r>
          </w:p>
        </w:tc>
      </w:tr>
      <w:tr w:rsidR="002A564F" w:rsidRPr="0081299E" w:rsidTr="002A564F">
        <w:trPr>
          <w:trHeight w:val="94"/>
        </w:trPr>
        <w:tc>
          <w:tcPr>
            <w:tcW w:w="4530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dénomination sociale:</w:t>
            </w:r>
          </w:p>
        </w:tc>
        <w:tc>
          <w:tcPr>
            <w:tcW w:w="4531" w:type="dxa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COIL</w:t>
            </w:r>
            <w:r w:rsidR="002D4627"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81299E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SA/NV</w:t>
            </w:r>
          </w:p>
        </w:tc>
      </w:tr>
      <w:tr w:rsidR="002A564F" w:rsidRPr="005B7BC6" w:rsidTr="002A564F">
        <w:trPr>
          <w:trHeight w:val="94"/>
        </w:trPr>
        <w:tc>
          <w:tcPr>
            <w:tcW w:w="4530" w:type="dxa"/>
          </w:tcPr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81299E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81299E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siège social:</w:t>
            </w:r>
          </w:p>
        </w:tc>
        <w:tc>
          <w:tcPr>
            <w:tcW w:w="4531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1000 Bruxelles, Rue de la Presse 4</w:t>
            </w:r>
          </w:p>
        </w:tc>
      </w:tr>
      <w:tr w:rsidR="002A564F" w:rsidRPr="002A564F" w:rsidTr="002A564F">
        <w:trPr>
          <w:trHeight w:val="231"/>
        </w:trPr>
        <w:tc>
          <w:tcPr>
            <w:tcW w:w="4530" w:type="dxa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751C79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i</w:t>
            </w:r>
            <w:r w:rsidR="002A564F"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mmatriculation au Registre des Personnes Morales</w:t>
            </w:r>
          </w:p>
        </w:tc>
        <w:tc>
          <w:tcPr>
            <w:tcW w:w="4531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0448.204.633 (RPM Bruxelles)</w:t>
            </w:r>
          </w:p>
        </w:tc>
      </w:tr>
      <w:tr w:rsidR="009375B6" w:rsidRPr="009375B6" w:rsidTr="00883B74">
        <w:trPr>
          <w:trHeight w:val="509"/>
        </w:trPr>
        <w:tc>
          <w:tcPr>
            <w:tcW w:w="9061" w:type="dxa"/>
            <w:gridSpan w:val="2"/>
          </w:tcPr>
          <w:p w:rsidR="009375B6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9375B6" w:rsidRDefault="009375B6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s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i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l’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actionnaire est une société)</w:t>
            </w:r>
          </w:p>
          <w:p w:rsidR="009375B6" w:rsidRDefault="009375B6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représentée conformément à ses statuts par </w:t>
            </w:r>
          </w:p>
          <w:p w:rsidR="009375B6" w:rsidRPr="00207B37" w:rsidRDefault="009375B6" w:rsidP="00812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2 adm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inistrateurs / 1 administrateur-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délégué / 1 gérant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 …</w:t>
            </w:r>
          </w:p>
        </w:tc>
      </w:tr>
      <w:tr w:rsidR="002A564F" w:rsidRPr="005B7BC6">
        <w:trPr>
          <w:trHeight w:val="233"/>
        </w:trPr>
        <w:tc>
          <w:tcPr>
            <w:tcW w:w="9061" w:type="dxa"/>
            <w:gridSpan w:val="2"/>
          </w:tcPr>
          <w:p w:rsidR="002A564F" w:rsidRDefault="0081299E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  <w:r w:rsidRPr="00207B3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>(nom, prénom, fonction)</w:t>
            </w:r>
          </w:p>
          <w:p w:rsidR="009375B6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9375B6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9375B6" w:rsidRDefault="009375B6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D4627" w:rsidRDefault="002D4627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qui déclare et garantit par la présente avoir les pleins pouvoirs pour signer cette procuration pour le compte du soussigné / de la soussignée et </w:t>
            </w:r>
          </w:p>
        </w:tc>
      </w:tr>
      <w:tr w:rsidR="002A564F" w:rsidRPr="005B7BC6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désigne comme mandataire : </w:t>
            </w:r>
            <w:r w:rsidRPr="002A564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BE"/>
              </w:rPr>
              <w:t xml:space="preserve">(nom, prénom) </w:t>
            </w:r>
          </w:p>
        </w:tc>
      </w:tr>
      <w:tr w:rsidR="002A564F" w:rsidRPr="005B7BC6">
        <w:trPr>
          <w:trHeight w:val="93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aux fins de le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(la)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représenter à l’assemblée générale de la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société</w:t>
            </w:r>
          </w:p>
        </w:tc>
      </w:tr>
      <w:tr w:rsidR="002A564F" w:rsidRPr="002A564F" w:rsidTr="002A564F">
        <w:trPr>
          <w:trHeight w:val="937"/>
        </w:trPr>
        <w:tc>
          <w:tcPr>
            <w:tcW w:w="4530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751C79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qui se tiendra le:</w:t>
            </w: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751C79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à: </w:t>
            </w:r>
          </w:p>
        </w:tc>
        <w:tc>
          <w:tcPr>
            <w:tcW w:w="4531" w:type="dxa"/>
          </w:tcPr>
          <w:p w:rsidR="002A564F" w:rsidRPr="00751C79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C6023B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C6023B">
              <w:rPr>
                <w:iCs/>
                <w:sz w:val="20"/>
                <w:szCs w:val="20"/>
                <w:vertAlign w:val="superscript"/>
                <w:lang w:val="fr-BE"/>
              </w:rPr>
              <w:t>er</w:t>
            </w:r>
            <w:r w:rsidR="002A56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A564F" w:rsidRPr="002A564F">
              <w:rPr>
                <w:rFonts w:ascii="Arial" w:hAnsi="Arial" w:cs="Arial"/>
                <w:color w:val="000000"/>
                <w:sz w:val="20"/>
                <w:szCs w:val="20"/>
              </w:rPr>
              <w:t>juin</w:t>
            </w:r>
            <w:r w:rsidR="002A56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C42AF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10.30 heures</w:t>
            </w:r>
          </w:p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564F" w:rsidRPr="002A564F" w:rsidTr="002A564F">
        <w:trPr>
          <w:trHeight w:val="93"/>
        </w:trPr>
        <w:tc>
          <w:tcPr>
            <w:tcW w:w="4530" w:type="dxa"/>
          </w:tcPr>
          <w:p w:rsidR="002A564F" w:rsidRP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à:</w:t>
            </w:r>
          </w:p>
        </w:tc>
        <w:tc>
          <w:tcPr>
            <w:tcW w:w="4531" w:type="dxa"/>
          </w:tcPr>
          <w:p w:rsidR="002A564F" w:rsidRPr="002A564F" w:rsidRDefault="002A564F" w:rsidP="0008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 xml:space="preserve">3400 Landen, </w:t>
            </w:r>
            <w:r w:rsidR="00083DF5">
              <w:rPr>
                <w:rFonts w:ascii="Arial" w:hAnsi="Arial" w:cs="Arial"/>
                <w:color w:val="000000"/>
                <w:sz w:val="20"/>
                <w:szCs w:val="20"/>
              </w:rPr>
              <w:t>Roosveld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2A564F" w:rsidRPr="005B7BC6">
        <w:trPr>
          <w:trHeight w:val="292"/>
        </w:trPr>
        <w:tc>
          <w:tcPr>
            <w:tcW w:w="9061" w:type="dxa"/>
            <w:gridSpan w:val="2"/>
          </w:tcPr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Default="002A564F" w:rsidP="002A56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</w:p>
          <w:p w:rsidR="002A564F" w:rsidRPr="002A564F" w:rsidRDefault="002A564F" w:rsidP="00B97F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</w:pP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et aux fins de voter 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en son nom et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>pour son compte sur tous les points de l'ordre du jour et dans le sens des</w:t>
            </w:r>
            <w:r w:rsidR="00B97F90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 </w:t>
            </w:r>
            <w:r w:rsidRPr="002A564F">
              <w:rPr>
                <w:rFonts w:ascii="Arial" w:hAnsi="Arial" w:cs="Arial"/>
                <w:color w:val="000000"/>
                <w:sz w:val="20"/>
                <w:szCs w:val="20"/>
                <w:lang w:val="fr-BE"/>
              </w:rPr>
              <w:t xml:space="preserve">instructions de vote exprimées ci-après. </w:t>
            </w:r>
          </w:p>
        </w:tc>
      </w:tr>
    </w:tbl>
    <w:p w:rsidR="00B473FC" w:rsidRPr="002A564F" w:rsidRDefault="00B473FC">
      <w:pPr>
        <w:rPr>
          <w:lang w:val="fr-BE"/>
        </w:rPr>
      </w:pPr>
    </w:p>
    <w:p w:rsidR="009375B6" w:rsidRDefault="009375B6">
      <w:pPr>
        <w:rPr>
          <w:lang w:val="fr-BE"/>
        </w:rPr>
      </w:pPr>
      <w:r>
        <w:rPr>
          <w:lang w:val="fr-BE"/>
        </w:rPr>
        <w:br w:type="page"/>
      </w:r>
    </w:p>
    <w:p w:rsidR="002D4627" w:rsidRDefault="002D4627" w:rsidP="005E004E">
      <w:pPr>
        <w:pStyle w:val="Default"/>
        <w:spacing w:line="276" w:lineRule="auto"/>
        <w:jc w:val="center"/>
        <w:rPr>
          <w:b/>
          <w:bCs/>
          <w:sz w:val="20"/>
          <w:szCs w:val="20"/>
          <w:lang w:val="fr-BE"/>
        </w:rPr>
      </w:pPr>
    </w:p>
    <w:p w:rsidR="00675955" w:rsidRPr="00837CC9" w:rsidRDefault="00675955" w:rsidP="00675955">
      <w:pPr>
        <w:pStyle w:val="Default"/>
        <w:spacing w:line="276" w:lineRule="auto"/>
        <w:jc w:val="center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ORDRE DU JOUR</w:t>
      </w:r>
    </w:p>
    <w:p w:rsidR="00675955" w:rsidRPr="00837CC9" w:rsidRDefault="00675955" w:rsidP="00675955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6023B" w:rsidRPr="00837CC9" w:rsidRDefault="00C6023B" w:rsidP="00C6023B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Lecture des rapports du conseil d'administration et du commissaire sur les comptes annuels et les comptes consolidés de l’exercice social clôturé au 31 décembre 201</w:t>
      </w:r>
      <w:r>
        <w:rPr>
          <w:b/>
          <w:bCs/>
          <w:sz w:val="20"/>
          <w:szCs w:val="20"/>
          <w:lang w:val="fr-BE"/>
        </w:rPr>
        <w:t>5 et lecture des</w:t>
      </w:r>
      <w:r w:rsidRPr="00837CC9">
        <w:rPr>
          <w:b/>
          <w:bCs/>
          <w:sz w:val="20"/>
          <w:szCs w:val="20"/>
          <w:lang w:val="fr-BE"/>
        </w:rPr>
        <w:t xml:space="preserve"> comptes annuels consolidés de l’exercice so</w:t>
      </w:r>
      <w:r>
        <w:rPr>
          <w:b/>
          <w:bCs/>
          <w:sz w:val="20"/>
          <w:szCs w:val="20"/>
          <w:lang w:val="fr-BE"/>
        </w:rPr>
        <w:t>cial clôturé au 31 décembre 2015</w:t>
      </w:r>
    </w:p>
    <w:p w:rsidR="00C6023B" w:rsidRPr="00837CC9" w:rsidRDefault="00C6023B" w:rsidP="00C6023B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C6023B" w:rsidRPr="00837CC9" w:rsidRDefault="00C6023B" w:rsidP="00C6023B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Approbation des comptes annuels de l’exercice so</w:t>
      </w:r>
      <w:r>
        <w:rPr>
          <w:b/>
          <w:bCs/>
          <w:sz w:val="20"/>
          <w:szCs w:val="20"/>
          <w:lang w:val="fr-BE"/>
        </w:rPr>
        <w:t>cial clôturé au 31 décembre 2015</w:t>
      </w:r>
    </w:p>
    <w:p w:rsidR="00C6023B" w:rsidRPr="00837CC9" w:rsidRDefault="00C6023B" w:rsidP="00C6023B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6023B" w:rsidRPr="00837CC9" w:rsidRDefault="00C6023B" w:rsidP="00C6023B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6023B" w:rsidRPr="00837CC9" w:rsidRDefault="00C6023B" w:rsidP="00C6023B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6023B" w:rsidRPr="00147789" w:rsidRDefault="00C6023B" w:rsidP="00C6023B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>L’assemblée décide d’approuver les comptes annuels de l’exercice so</w:t>
      </w:r>
      <w:r>
        <w:rPr>
          <w:iCs/>
          <w:sz w:val="20"/>
          <w:szCs w:val="20"/>
          <w:lang w:val="fr-BE"/>
        </w:rPr>
        <w:t>cial clôturé au 31 décembre 2015</w:t>
      </w:r>
      <w:r w:rsidRPr="00147789">
        <w:rPr>
          <w:iCs/>
          <w:sz w:val="20"/>
          <w:szCs w:val="20"/>
          <w:lang w:val="fr-BE"/>
        </w:rPr>
        <w:t xml:space="preserve">. </w:t>
      </w:r>
      <w:r>
        <w:rPr>
          <w:iCs/>
          <w:sz w:val="20"/>
          <w:szCs w:val="20"/>
          <w:lang w:val="fr-BE"/>
        </w:rPr>
        <w:t xml:space="preserve"> </w:t>
      </w:r>
    </w:p>
    <w:p w:rsidR="00C6023B" w:rsidRPr="00837CC9" w:rsidRDefault="00C6023B" w:rsidP="00C6023B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6023B" w:rsidRDefault="00C6023B" w:rsidP="00C6023B">
      <w:pPr>
        <w:pStyle w:val="Default"/>
        <w:keepNext/>
        <w:numPr>
          <w:ilvl w:val="0"/>
          <w:numId w:val="11"/>
        </w:numPr>
        <w:spacing w:line="276" w:lineRule="auto"/>
        <w:ind w:left="714" w:hanging="357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Décision concernant l’affectation du résultat de l'exercice soc</w:t>
      </w:r>
      <w:r>
        <w:rPr>
          <w:b/>
          <w:bCs/>
          <w:sz w:val="20"/>
          <w:szCs w:val="20"/>
          <w:lang w:val="fr-BE"/>
        </w:rPr>
        <w:t>ial clôturé au 31 décembre 2015</w:t>
      </w:r>
    </w:p>
    <w:p w:rsidR="00C6023B" w:rsidRPr="00B9309E" w:rsidRDefault="00C6023B" w:rsidP="00C6023B">
      <w:pPr>
        <w:pStyle w:val="Default"/>
        <w:keepNext/>
        <w:spacing w:line="276" w:lineRule="auto"/>
        <w:ind w:left="357"/>
        <w:jc w:val="both"/>
        <w:rPr>
          <w:b/>
          <w:bCs/>
          <w:sz w:val="20"/>
          <w:szCs w:val="20"/>
          <w:lang w:val="fr-BE"/>
        </w:rPr>
      </w:pPr>
    </w:p>
    <w:p w:rsidR="00C6023B" w:rsidRPr="00837CC9" w:rsidRDefault="00C6023B" w:rsidP="00C6023B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6023B" w:rsidRPr="00837CC9" w:rsidRDefault="00C6023B" w:rsidP="00C6023B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C6023B" w:rsidRPr="00147789" w:rsidRDefault="00C6023B" w:rsidP="00C6023B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</w:t>
      </w:r>
      <w:r w:rsidRPr="00A14681">
        <w:rPr>
          <w:iCs/>
          <w:sz w:val="20"/>
          <w:szCs w:val="20"/>
          <w:lang w:val="fr-BE"/>
        </w:rPr>
        <w:t>décide de ne pas distribuer de dividende et de reporter les bénéfices de l’exercice 2015 à l’exercice suivant.</w:t>
      </w:r>
      <w:r w:rsidRPr="00147789">
        <w:rPr>
          <w:iCs/>
          <w:sz w:val="20"/>
          <w:szCs w:val="20"/>
          <w:lang w:val="fr-BE"/>
        </w:rPr>
        <w:t xml:space="preserve"> </w:t>
      </w:r>
    </w:p>
    <w:p w:rsidR="00C6023B" w:rsidRDefault="00C6023B" w:rsidP="00C6023B">
      <w:pPr>
        <w:pStyle w:val="Default"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C6023B" w:rsidRDefault="00C6023B" w:rsidP="00C6023B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>Décision concernant la réélection d’administrateurs</w:t>
      </w:r>
    </w:p>
    <w:p w:rsidR="00C6023B" w:rsidRDefault="00C6023B" w:rsidP="00C6023B">
      <w:pPr>
        <w:pStyle w:val="Default"/>
        <w:spacing w:line="276" w:lineRule="auto"/>
        <w:ind w:left="720"/>
        <w:jc w:val="both"/>
        <w:rPr>
          <w:b/>
          <w:bCs/>
          <w:sz w:val="20"/>
          <w:szCs w:val="20"/>
          <w:lang w:val="fr-BE"/>
        </w:rPr>
      </w:pPr>
    </w:p>
    <w:p w:rsidR="00C6023B" w:rsidRPr="00837CC9" w:rsidRDefault="00C6023B" w:rsidP="00C6023B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6023B" w:rsidRDefault="00C6023B" w:rsidP="00C6023B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</w:p>
    <w:p w:rsidR="00C6023B" w:rsidRDefault="00C6023B" w:rsidP="00C6023B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 w:rsidRPr="00A14AC3">
        <w:rPr>
          <w:bCs/>
          <w:sz w:val="20"/>
          <w:szCs w:val="20"/>
          <w:lang w:val="fr-BE"/>
        </w:rPr>
        <w:t xml:space="preserve">L’assemblée décide de réélire </w:t>
      </w:r>
      <w:r w:rsidRPr="001B70D9">
        <w:rPr>
          <w:bCs/>
          <w:sz w:val="20"/>
          <w:szCs w:val="20"/>
          <w:lang w:val="fr-BE"/>
        </w:rPr>
        <w:t xml:space="preserve">Finance &amp; Management International NV, représentée par </w:t>
      </w:r>
      <w:r>
        <w:rPr>
          <w:bCs/>
          <w:sz w:val="20"/>
          <w:szCs w:val="20"/>
          <w:lang w:val="fr-BE"/>
        </w:rPr>
        <w:t>Monsieur</w:t>
      </w:r>
      <w:r w:rsidRPr="001B70D9">
        <w:rPr>
          <w:bCs/>
          <w:sz w:val="20"/>
          <w:szCs w:val="20"/>
          <w:lang w:val="fr-BE"/>
        </w:rPr>
        <w:t xml:space="preserve"> Timothy Hutton, </w:t>
      </w:r>
      <w:r>
        <w:rPr>
          <w:bCs/>
          <w:sz w:val="20"/>
          <w:szCs w:val="20"/>
          <w:lang w:val="fr-BE"/>
        </w:rPr>
        <w:t>représentant permanent, et Monsieur Patrick Chassagne en qualité d’administrateur</w:t>
      </w:r>
      <w:r w:rsidR="007E17F0">
        <w:rPr>
          <w:bCs/>
          <w:sz w:val="20"/>
          <w:szCs w:val="20"/>
          <w:lang w:val="fr-BE"/>
        </w:rPr>
        <w:t>s</w:t>
      </w:r>
      <w:r>
        <w:rPr>
          <w:bCs/>
          <w:sz w:val="20"/>
          <w:szCs w:val="20"/>
          <w:lang w:val="fr-BE"/>
        </w:rPr>
        <w:t xml:space="preserve">. </w:t>
      </w:r>
    </w:p>
    <w:p w:rsidR="00C6023B" w:rsidRDefault="00C6023B" w:rsidP="00C6023B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</w:p>
    <w:p w:rsidR="00A14681" w:rsidRDefault="00A14681" w:rsidP="00A14681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>L’assemblée décide que le mandat de Finance &amp; Management International NV ne sera pas rémunéré.</w:t>
      </w:r>
    </w:p>
    <w:p w:rsidR="00A14681" w:rsidRDefault="00A14681" w:rsidP="00A14681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</w:p>
    <w:p w:rsidR="00A14681" w:rsidRDefault="00A14681" w:rsidP="00A14681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>L’assemblée décide que la rémunération de Monsieur Patrick Chassagne sera fixée à € 88.160,00/an.</w:t>
      </w:r>
    </w:p>
    <w:p w:rsidR="00C6023B" w:rsidRDefault="00C6023B" w:rsidP="00C6023B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</w:p>
    <w:p w:rsidR="00C6023B" w:rsidRPr="002173EE" w:rsidRDefault="00C6023B" w:rsidP="00C6023B">
      <w:pPr>
        <w:pStyle w:val="Default"/>
        <w:spacing w:line="276" w:lineRule="auto"/>
        <w:ind w:left="720"/>
        <w:jc w:val="both"/>
        <w:rPr>
          <w:bCs/>
          <w:sz w:val="20"/>
          <w:szCs w:val="20"/>
          <w:lang w:val="fr-BE"/>
        </w:rPr>
      </w:pPr>
      <w:r>
        <w:rPr>
          <w:bCs/>
          <w:sz w:val="20"/>
          <w:szCs w:val="20"/>
          <w:lang w:val="fr-BE"/>
        </w:rPr>
        <w:t xml:space="preserve">L’assemblée décide, en outre, que </w:t>
      </w:r>
      <w:r w:rsidR="007E17F0">
        <w:rPr>
          <w:bCs/>
          <w:sz w:val="20"/>
          <w:szCs w:val="20"/>
          <w:lang w:val="fr-BE"/>
        </w:rPr>
        <w:t>leurs</w:t>
      </w:r>
      <w:r>
        <w:rPr>
          <w:bCs/>
          <w:sz w:val="20"/>
          <w:szCs w:val="20"/>
          <w:lang w:val="fr-BE"/>
        </w:rPr>
        <w:t xml:space="preserve"> mandats en qualité d’administrateur</w:t>
      </w:r>
      <w:r w:rsidR="007E17F0">
        <w:rPr>
          <w:bCs/>
          <w:sz w:val="20"/>
          <w:szCs w:val="20"/>
          <w:lang w:val="fr-BE"/>
        </w:rPr>
        <w:t>s</w:t>
      </w:r>
      <w:r>
        <w:rPr>
          <w:bCs/>
          <w:sz w:val="20"/>
          <w:szCs w:val="20"/>
          <w:lang w:val="fr-BE"/>
        </w:rPr>
        <w:t xml:space="preserve"> expireront immédiatement à l’issue de l’assemblée générale ordinaire qui sera appelée à statuer sur l’approbation des comptes annuels de l’exercice social clôturé le 31 décembre 2021.</w:t>
      </w:r>
    </w:p>
    <w:p w:rsidR="00C6023B" w:rsidRDefault="00C6023B" w:rsidP="004B22CE">
      <w:pPr>
        <w:pStyle w:val="Default"/>
        <w:spacing w:line="276" w:lineRule="auto"/>
        <w:jc w:val="both"/>
        <w:rPr>
          <w:iCs/>
          <w:sz w:val="20"/>
          <w:szCs w:val="20"/>
          <w:lang w:val="fr-BE"/>
        </w:rPr>
      </w:pPr>
    </w:p>
    <w:p w:rsidR="00C6023B" w:rsidRPr="00F50ECD" w:rsidRDefault="003F6D47" w:rsidP="00C6023B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>Ratification d</w:t>
      </w:r>
      <w:r w:rsidR="007E17F0">
        <w:rPr>
          <w:b/>
          <w:bCs/>
          <w:sz w:val="20"/>
          <w:szCs w:val="20"/>
          <w:lang w:val="fr-BE"/>
        </w:rPr>
        <w:t>e l</w:t>
      </w:r>
      <w:r>
        <w:rPr>
          <w:b/>
          <w:bCs/>
          <w:sz w:val="20"/>
          <w:szCs w:val="20"/>
          <w:lang w:val="fr-BE"/>
        </w:rPr>
        <w:t>’o</w:t>
      </w:r>
      <w:r w:rsidR="007E17F0">
        <w:rPr>
          <w:b/>
          <w:bCs/>
          <w:sz w:val="20"/>
          <w:szCs w:val="20"/>
          <w:lang w:val="fr-BE"/>
        </w:rPr>
        <w:t>ctroi de</w:t>
      </w:r>
      <w:r w:rsidR="00C6023B" w:rsidRPr="00F50ECD">
        <w:rPr>
          <w:b/>
          <w:bCs/>
          <w:sz w:val="20"/>
          <w:szCs w:val="20"/>
          <w:lang w:val="fr-BE"/>
        </w:rPr>
        <w:t xml:space="preserve"> bonus dans le cadre de la transaction Italfinish réalisée avec succès</w:t>
      </w:r>
    </w:p>
    <w:p w:rsidR="00C6023B" w:rsidRPr="00F50ECD" w:rsidRDefault="00C6023B" w:rsidP="00C6023B">
      <w:pPr>
        <w:pStyle w:val="Default"/>
        <w:keepNext/>
        <w:jc w:val="both"/>
        <w:rPr>
          <w:b/>
          <w:bCs/>
          <w:sz w:val="20"/>
          <w:szCs w:val="20"/>
          <w:lang w:val="fr-BE"/>
        </w:rPr>
      </w:pPr>
    </w:p>
    <w:p w:rsidR="00C6023B" w:rsidRPr="00F50ECD" w:rsidRDefault="00C6023B" w:rsidP="00C6023B">
      <w:pPr>
        <w:pStyle w:val="Default"/>
        <w:spacing w:line="276" w:lineRule="auto"/>
        <w:ind w:firstLine="708"/>
        <w:jc w:val="both"/>
        <w:rPr>
          <w:sz w:val="20"/>
          <w:szCs w:val="20"/>
          <w:u w:val="single"/>
          <w:lang w:val="fr-BE"/>
        </w:rPr>
      </w:pPr>
      <w:r w:rsidRPr="00F50ECD">
        <w:rPr>
          <w:sz w:val="20"/>
          <w:szCs w:val="20"/>
          <w:u w:val="single"/>
          <w:lang w:val="fr-BE"/>
        </w:rPr>
        <w:t xml:space="preserve">Proposition de décision : </w:t>
      </w:r>
    </w:p>
    <w:p w:rsidR="00C6023B" w:rsidRPr="00F50ECD" w:rsidRDefault="00C6023B" w:rsidP="00C6023B">
      <w:pPr>
        <w:pStyle w:val="Default"/>
        <w:keepNext/>
        <w:jc w:val="both"/>
        <w:rPr>
          <w:b/>
          <w:bCs/>
          <w:sz w:val="20"/>
          <w:szCs w:val="20"/>
          <w:lang w:val="fr-BE"/>
        </w:rPr>
      </w:pPr>
    </w:p>
    <w:p w:rsidR="00C6023B" w:rsidRPr="00F50ECD" w:rsidRDefault="00C6023B" w:rsidP="00C6023B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F50ECD">
        <w:rPr>
          <w:iCs/>
          <w:sz w:val="20"/>
          <w:szCs w:val="20"/>
          <w:lang w:val="fr-BE"/>
        </w:rPr>
        <w:t xml:space="preserve">L’assemblée générale ratifie l’octroi d’un bonus aux administrateurs de la Société pour l’excellente gestion de la transaction Italfinish à concurrence des montants suivants : </w:t>
      </w:r>
    </w:p>
    <w:p w:rsidR="00C6023B" w:rsidRPr="00F50ECD" w:rsidRDefault="00C6023B" w:rsidP="00C6023B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</w:p>
    <w:p w:rsidR="00C6023B" w:rsidRPr="00F50ECD" w:rsidRDefault="00C6023B" w:rsidP="00C6023B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F50ECD">
        <w:rPr>
          <w:iCs/>
          <w:sz w:val="20"/>
          <w:szCs w:val="20"/>
          <w:lang w:val="fr-BE"/>
        </w:rPr>
        <w:t>-</w:t>
      </w:r>
      <w:r w:rsidRPr="00F50ECD">
        <w:rPr>
          <w:iCs/>
          <w:sz w:val="20"/>
          <w:szCs w:val="20"/>
          <w:lang w:val="fr-BE"/>
        </w:rPr>
        <w:tab/>
        <w:t>James Clarke : EUR 100.000,00</w:t>
      </w:r>
    </w:p>
    <w:p w:rsidR="00C6023B" w:rsidRPr="00F50ECD" w:rsidRDefault="00C6023B" w:rsidP="00C6023B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F50ECD">
        <w:rPr>
          <w:iCs/>
          <w:sz w:val="20"/>
          <w:szCs w:val="20"/>
          <w:lang w:val="fr-BE"/>
        </w:rPr>
        <w:t>-</w:t>
      </w:r>
      <w:r w:rsidRPr="00F50ECD">
        <w:rPr>
          <w:iCs/>
          <w:sz w:val="20"/>
          <w:szCs w:val="20"/>
          <w:lang w:val="fr-BE"/>
        </w:rPr>
        <w:tab/>
        <w:t>Finance &amp; Management International NV : EUR 100.000,00</w:t>
      </w:r>
    </w:p>
    <w:p w:rsidR="00C6023B" w:rsidRPr="00F50ECD" w:rsidRDefault="00C6023B" w:rsidP="00C6023B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F50ECD">
        <w:rPr>
          <w:iCs/>
          <w:sz w:val="20"/>
          <w:szCs w:val="20"/>
          <w:lang w:val="fr-BE"/>
        </w:rPr>
        <w:t>-</w:t>
      </w:r>
      <w:r w:rsidRPr="00F50ECD">
        <w:rPr>
          <w:iCs/>
          <w:sz w:val="20"/>
          <w:szCs w:val="20"/>
          <w:lang w:val="fr-BE"/>
        </w:rPr>
        <w:tab/>
        <w:t xml:space="preserve">Genaxis </w:t>
      </w:r>
      <w:r w:rsidR="008C5B0C">
        <w:rPr>
          <w:iCs/>
          <w:sz w:val="20"/>
          <w:szCs w:val="20"/>
          <w:lang w:val="fr-BE"/>
        </w:rPr>
        <w:t>SA</w:t>
      </w:r>
      <w:r w:rsidRPr="00F50ECD">
        <w:rPr>
          <w:iCs/>
          <w:sz w:val="20"/>
          <w:szCs w:val="20"/>
          <w:lang w:val="fr-BE"/>
        </w:rPr>
        <w:t xml:space="preserve"> : EUR 25.000,00</w:t>
      </w:r>
    </w:p>
    <w:p w:rsidR="00C6023B" w:rsidRPr="00F50ECD" w:rsidRDefault="004B22CE" w:rsidP="00C6023B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>
        <w:rPr>
          <w:iCs/>
          <w:sz w:val="20"/>
          <w:szCs w:val="20"/>
          <w:lang w:val="fr-BE"/>
        </w:rPr>
        <w:t>-</w:t>
      </w:r>
      <w:r>
        <w:rPr>
          <w:iCs/>
          <w:sz w:val="20"/>
          <w:szCs w:val="20"/>
          <w:lang w:val="fr-BE"/>
        </w:rPr>
        <w:tab/>
        <w:t>Patrick Chassagne : EUR 25.000,00</w:t>
      </w:r>
    </w:p>
    <w:p w:rsidR="00C6023B" w:rsidRPr="00F50ECD" w:rsidRDefault="00C6023B" w:rsidP="00C6023B">
      <w:pPr>
        <w:pStyle w:val="Default"/>
        <w:keepNext/>
        <w:jc w:val="both"/>
        <w:rPr>
          <w:b/>
          <w:bCs/>
          <w:sz w:val="20"/>
          <w:szCs w:val="20"/>
          <w:lang w:val="fr-BE"/>
        </w:rPr>
      </w:pPr>
    </w:p>
    <w:p w:rsidR="00C6023B" w:rsidRPr="00F50ECD" w:rsidRDefault="007E17F0" w:rsidP="00C6023B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>Octroi de</w:t>
      </w:r>
      <w:r w:rsidR="00C6023B" w:rsidRPr="00F50ECD">
        <w:rPr>
          <w:b/>
          <w:bCs/>
          <w:sz w:val="20"/>
          <w:szCs w:val="20"/>
          <w:lang w:val="fr-BE"/>
        </w:rPr>
        <w:t xml:space="preserve"> bonus dans le cadre du </w:t>
      </w:r>
      <w:r>
        <w:rPr>
          <w:b/>
          <w:bCs/>
          <w:sz w:val="20"/>
          <w:szCs w:val="20"/>
          <w:lang w:val="fr-BE"/>
        </w:rPr>
        <w:t>"</w:t>
      </w:r>
      <w:r w:rsidR="00C6023B" w:rsidRPr="00F50ECD">
        <w:rPr>
          <w:b/>
          <w:bCs/>
          <w:sz w:val="20"/>
          <w:szCs w:val="20"/>
          <w:lang w:val="fr-BE"/>
        </w:rPr>
        <w:t>Directors Incentive Plan</w:t>
      </w:r>
      <w:r>
        <w:rPr>
          <w:b/>
          <w:bCs/>
          <w:sz w:val="20"/>
          <w:szCs w:val="20"/>
          <w:lang w:val="fr-BE"/>
        </w:rPr>
        <w:t>"</w:t>
      </w:r>
      <w:r w:rsidR="00C6023B" w:rsidRPr="00F50ECD">
        <w:rPr>
          <w:b/>
          <w:bCs/>
          <w:sz w:val="20"/>
          <w:szCs w:val="20"/>
          <w:lang w:val="fr-BE"/>
        </w:rPr>
        <w:t xml:space="preserve"> </w:t>
      </w:r>
    </w:p>
    <w:p w:rsidR="00C6023B" w:rsidRPr="00F50ECD" w:rsidRDefault="00C6023B" w:rsidP="00C6023B">
      <w:pPr>
        <w:pStyle w:val="Default"/>
        <w:keepNext/>
        <w:jc w:val="both"/>
        <w:rPr>
          <w:b/>
          <w:bCs/>
          <w:sz w:val="20"/>
          <w:szCs w:val="20"/>
          <w:lang w:val="fr-BE"/>
        </w:rPr>
      </w:pPr>
    </w:p>
    <w:p w:rsidR="00C6023B" w:rsidRPr="00F50ECD" w:rsidRDefault="00C6023B" w:rsidP="00C6023B">
      <w:pPr>
        <w:pStyle w:val="Default"/>
        <w:spacing w:line="276" w:lineRule="auto"/>
        <w:ind w:firstLine="708"/>
        <w:jc w:val="both"/>
        <w:rPr>
          <w:sz w:val="20"/>
          <w:szCs w:val="20"/>
          <w:u w:val="single"/>
          <w:lang w:val="fr-BE"/>
        </w:rPr>
      </w:pPr>
      <w:r w:rsidRPr="00F50ECD">
        <w:rPr>
          <w:sz w:val="20"/>
          <w:szCs w:val="20"/>
          <w:u w:val="single"/>
          <w:lang w:val="fr-BE"/>
        </w:rPr>
        <w:t xml:space="preserve">Proposition de décision : </w:t>
      </w:r>
    </w:p>
    <w:p w:rsidR="00C6023B" w:rsidRPr="00F50ECD" w:rsidRDefault="00C6023B" w:rsidP="00C6023B">
      <w:pPr>
        <w:pStyle w:val="Default"/>
        <w:keepNext/>
        <w:jc w:val="both"/>
        <w:rPr>
          <w:b/>
          <w:bCs/>
          <w:sz w:val="20"/>
          <w:szCs w:val="20"/>
          <w:lang w:val="fr-BE"/>
        </w:rPr>
      </w:pPr>
    </w:p>
    <w:p w:rsidR="00B95174" w:rsidRPr="00B95174" w:rsidRDefault="00B95174" w:rsidP="00B95174">
      <w:pPr>
        <w:pStyle w:val="Default"/>
        <w:spacing w:line="276" w:lineRule="auto"/>
        <w:ind w:left="708"/>
        <w:jc w:val="both"/>
        <w:rPr>
          <w:sz w:val="20"/>
          <w:szCs w:val="20"/>
          <w:lang w:val="fr-BE"/>
        </w:rPr>
      </w:pPr>
      <w:r w:rsidRPr="00B95174">
        <w:rPr>
          <w:sz w:val="20"/>
          <w:szCs w:val="20"/>
          <w:lang w:val="fr-BE"/>
        </w:rPr>
        <w:t xml:space="preserve">L’assemblée générale décide des principes d’un plan de bonus pour les membres du conseil d’administration pour un montant total de </w:t>
      </w:r>
      <w:r w:rsidR="00C41859" w:rsidRPr="00C41859">
        <w:rPr>
          <w:bCs/>
          <w:sz w:val="20"/>
          <w:lang w:val="fr-BE"/>
        </w:rPr>
        <w:t>EUR 7.674.000,00</w:t>
      </w:r>
      <w:r w:rsidRPr="00B95174">
        <w:rPr>
          <w:sz w:val="20"/>
          <w:szCs w:val="20"/>
          <w:lang w:val="fr-BE"/>
        </w:rPr>
        <w:t>. Ce bonus sera acc</w:t>
      </w:r>
      <w:r w:rsidR="005B7BC6">
        <w:rPr>
          <w:sz w:val="20"/>
          <w:szCs w:val="20"/>
          <w:lang w:val="fr-BE"/>
        </w:rPr>
        <w:t>ordé dans le cadre du dénommé "Directors Incentive Plan"</w:t>
      </w:r>
      <w:r w:rsidRPr="00B95174">
        <w:rPr>
          <w:sz w:val="20"/>
          <w:szCs w:val="20"/>
          <w:lang w:val="fr-BE"/>
        </w:rPr>
        <w:t xml:space="preserve"> et sera réparti comme suit : </w:t>
      </w:r>
    </w:p>
    <w:p w:rsidR="00B95174" w:rsidRPr="00B95174" w:rsidRDefault="00B95174" w:rsidP="00B95174">
      <w:pPr>
        <w:pStyle w:val="Default"/>
        <w:spacing w:line="276" w:lineRule="auto"/>
        <w:ind w:left="360"/>
        <w:jc w:val="both"/>
        <w:rPr>
          <w:sz w:val="20"/>
          <w:szCs w:val="20"/>
          <w:lang w:val="fr-BE"/>
        </w:rPr>
      </w:pPr>
      <w:r w:rsidRPr="00B95174">
        <w:rPr>
          <w:sz w:val="20"/>
          <w:szCs w:val="20"/>
          <w:lang w:val="fr-BE"/>
        </w:rPr>
        <w:t> </w:t>
      </w:r>
    </w:p>
    <w:p w:rsidR="00B95174" w:rsidRPr="00C41859" w:rsidRDefault="00B95174" w:rsidP="00B95174">
      <w:pPr>
        <w:pStyle w:val="Default"/>
        <w:numPr>
          <w:ilvl w:val="1"/>
          <w:numId w:val="23"/>
        </w:numPr>
        <w:spacing w:line="276" w:lineRule="auto"/>
        <w:rPr>
          <w:sz w:val="20"/>
          <w:szCs w:val="20"/>
          <w:lang w:val="fr-BE"/>
        </w:rPr>
      </w:pPr>
      <w:r w:rsidRPr="00C41859">
        <w:rPr>
          <w:sz w:val="20"/>
          <w:szCs w:val="20"/>
          <w:lang w:val="fr-BE"/>
        </w:rPr>
        <w:t xml:space="preserve">Genaxis SA : EUR </w:t>
      </w:r>
      <w:r w:rsidR="00C41859" w:rsidRPr="00C41859">
        <w:rPr>
          <w:sz w:val="20"/>
          <w:szCs w:val="20"/>
          <w:lang w:val="fr-BE"/>
        </w:rPr>
        <w:t>445.</w:t>
      </w:r>
      <w:r w:rsidR="00C41859">
        <w:rPr>
          <w:sz w:val="20"/>
          <w:szCs w:val="20"/>
          <w:lang w:val="fr-BE"/>
        </w:rPr>
        <w:t>000</w:t>
      </w:r>
      <w:r w:rsidRPr="00C41859">
        <w:rPr>
          <w:sz w:val="20"/>
          <w:szCs w:val="20"/>
          <w:lang w:val="fr-BE"/>
        </w:rPr>
        <w:t>,00</w:t>
      </w:r>
    </w:p>
    <w:p w:rsidR="00B95174" w:rsidRPr="00C41859" w:rsidRDefault="00B95174" w:rsidP="00C41859">
      <w:pPr>
        <w:pStyle w:val="Default"/>
        <w:numPr>
          <w:ilvl w:val="1"/>
          <w:numId w:val="23"/>
        </w:numPr>
        <w:spacing w:line="276" w:lineRule="auto"/>
        <w:rPr>
          <w:sz w:val="20"/>
          <w:szCs w:val="20"/>
          <w:lang w:val="fr-BE"/>
        </w:rPr>
      </w:pPr>
      <w:r w:rsidRPr="00C41859">
        <w:rPr>
          <w:sz w:val="20"/>
          <w:szCs w:val="20"/>
          <w:lang w:val="fr-BE"/>
        </w:rPr>
        <w:t xml:space="preserve">Patrick Chassagne : EUR </w:t>
      </w:r>
      <w:r w:rsidR="00C41859">
        <w:rPr>
          <w:sz w:val="20"/>
          <w:szCs w:val="20"/>
          <w:lang w:val="fr-BE"/>
        </w:rPr>
        <w:t>391.</w:t>
      </w:r>
      <w:r w:rsidR="00C41859" w:rsidRPr="00C41859">
        <w:rPr>
          <w:sz w:val="20"/>
          <w:szCs w:val="20"/>
          <w:lang w:val="fr-BE"/>
        </w:rPr>
        <w:t>000</w:t>
      </w:r>
      <w:r w:rsidRPr="00C41859">
        <w:rPr>
          <w:sz w:val="20"/>
          <w:szCs w:val="20"/>
          <w:lang w:val="fr-BE"/>
        </w:rPr>
        <w:t>,00</w:t>
      </w:r>
    </w:p>
    <w:p w:rsidR="00B95174" w:rsidRPr="00C41859" w:rsidRDefault="00B95174" w:rsidP="00C41859">
      <w:pPr>
        <w:pStyle w:val="Default"/>
        <w:numPr>
          <w:ilvl w:val="1"/>
          <w:numId w:val="23"/>
        </w:numPr>
        <w:spacing w:line="276" w:lineRule="auto"/>
        <w:rPr>
          <w:sz w:val="20"/>
          <w:szCs w:val="20"/>
          <w:lang w:val="fr-BE"/>
        </w:rPr>
      </w:pPr>
      <w:r w:rsidRPr="00C41859">
        <w:rPr>
          <w:sz w:val="20"/>
          <w:szCs w:val="20"/>
          <w:lang w:val="fr-BE"/>
        </w:rPr>
        <w:t xml:space="preserve">Jim Clarke : EUR </w:t>
      </w:r>
      <w:r w:rsidR="00C41859" w:rsidRPr="00C41859">
        <w:rPr>
          <w:sz w:val="20"/>
          <w:szCs w:val="20"/>
          <w:lang w:val="fr-BE"/>
        </w:rPr>
        <w:t>2</w:t>
      </w:r>
      <w:r w:rsidR="00C41859">
        <w:rPr>
          <w:sz w:val="20"/>
          <w:szCs w:val="20"/>
          <w:lang w:val="fr-BE"/>
        </w:rPr>
        <w:t>.</w:t>
      </w:r>
      <w:r w:rsidR="00C41859" w:rsidRPr="00C41859">
        <w:rPr>
          <w:sz w:val="20"/>
          <w:szCs w:val="20"/>
          <w:lang w:val="fr-BE"/>
        </w:rPr>
        <w:t>809</w:t>
      </w:r>
      <w:r w:rsidR="00C41859">
        <w:rPr>
          <w:sz w:val="20"/>
          <w:szCs w:val="20"/>
          <w:lang w:val="fr-BE"/>
        </w:rPr>
        <w:t>.</w:t>
      </w:r>
      <w:r w:rsidR="00C41859" w:rsidRPr="00C41859">
        <w:rPr>
          <w:sz w:val="20"/>
          <w:szCs w:val="20"/>
          <w:lang w:val="fr-BE"/>
        </w:rPr>
        <w:t>000</w:t>
      </w:r>
      <w:r w:rsidRPr="00C41859">
        <w:rPr>
          <w:sz w:val="20"/>
          <w:szCs w:val="20"/>
          <w:lang w:val="fr-BE"/>
        </w:rPr>
        <w:t>,00</w:t>
      </w:r>
    </w:p>
    <w:p w:rsidR="00B95174" w:rsidRPr="00B95174" w:rsidRDefault="00B95174" w:rsidP="00C41859">
      <w:pPr>
        <w:pStyle w:val="Default"/>
        <w:numPr>
          <w:ilvl w:val="1"/>
          <w:numId w:val="23"/>
        </w:numPr>
        <w:spacing w:line="276" w:lineRule="auto"/>
        <w:rPr>
          <w:sz w:val="20"/>
          <w:szCs w:val="20"/>
          <w:lang w:val="fr-BE"/>
        </w:rPr>
      </w:pPr>
      <w:r w:rsidRPr="00B95174">
        <w:rPr>
          <w:sz w:val="20"/>
          <w:szCs w:val="20"/>
          <w:lang w:val="fr-BE"/>
        </w:rPr>
        <w:t xml:space="preserve">Finance &amp; Management International NV : EUR </w:t>
      </w:r>
      <w:r w:rsidR="00C41859">
        <w:rPr>
          <w:sz w:val="20"/>
          <w:szCs w:val="20"/>
          <w:lang w:val="fr-BE"/>
        </w:rPr>
        <w:t>4.029.</w:t>
      </w:r>
      <w:r w:rsidR="00C41859" w:rsidRPr="00C41859">
        <w:rPr>
          <w:sz w:val="20"/>
          <w:szCs w:val="20"/>
          <w:lang w:val="fr-BE"/>
        </w:rPr>
        <w:t>000</w:t>
      </w:r>
      <w:r w:rsidRPr="00B95174">
        <w:rPr>
          <w:sz w:val="20"/>
          <w:szCs w:val="20"/>
          <w:lang w:val="fr-BE"/>
        </w:rPr>
        <w:t>,00</w:t>
      </w:r>
    </w:p>
    <w:p w:rsidR="00B95174" w:rsidRPr="00B95174" w:rsidRDefault="00B95174" w:rsidP="00B95174">
      <w:pPr>
        <w:pStyle w:val="Default"/>
        <w:spacing w:line="276" w:lineRule="auto"/>
        <w:ind w:left="360"/>
        <w:jc w:val="both"/>
        <w:rPr>
          <w:sz w:val="20"/>
          <w:szCs w:val="20"/>
          <w:lang w:val="fr-BE"/>
        </w:rPr>
      </w:pPr>
      <w:r w:rsidRPr="00B95174">
        <w:rPr>
          <w:i/>
          <w:iCs/>
          <w:sz w:val="20"/>
          <w:szCs w:val="20"/>
          <w:lang w:val="fr-BE"/>
        </w:rPr>
        <w:t> </w:t>
      </w:r>
    </w:p>
    <w:p w:rsidR="00827D98" w:rsidRDefault="00B95174" w:rsidP="00B95174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  <w:lang w:val="fr-BE"/>
        </w:rPr>
      </w:pPr>
      <w:r w:rsidRPr="00B95174">
        <w:rPr>
          <w:color w:val="auto"/>
          <w:sz w:val="20"/>
          <w:szCs w:val="20"/>
          <w:lang w:val="fr-BE"/>
        </w:rPr>
        <w:t>Ce bonus est toutefois soumis à une nouvelle décision de la Société, concernant le paiement et les modalités de paiement du bonus. En tout état de cause, le bonus sera soumis à la condition que l’administrateur en demande le paiement à la Société avant le 30 juin 2019 et à condition que l’administrateur s’engage, au moment de la demande de paiement du bonus, à utiliser ce montant pour : (i) souscrire à de nouvelles actions de la Société, (ii) libérer des actions existantes de la Société ou (iii) acquérir des actions de la Société sur le marché. Si, à la date du 30 juin 2019, le bonus n’est pas réclamé par l’un des administrateurs dans les conditions énoncées ci-avant, celui-ci perdra tout droit à l’égard de ce bonus</w:t>
      </w:r>
      <w:r>
        <w:rPr>
          <w:color w:val="auto"/>
          <w:sz w:val="20"/>
          <w:szCs w:val="20"/>
          <w:lang w:val="fr-BE"/>
        </w:rPr>
        <w:t>.</w:t>
      </w:r>
    </w:p>
    <w:p w:rsidR="00B95174" w:rsidRDefault="00B95174" w:rsidP="00B95174">
      <w:pPr>
        <w:pStyle w:val="Default"/>
        <w:spacing w:line="276" w:lineRule="auto"/>
        <w:ind w:left="360"/>
        <w:jc w:val="both"/>
        <w:rPr>
          <w:iCs/>
          <w:sz w:val="20"/>
          <w:szCs w:val="20"/>
          <w:lang w:val="fr-BE"/>
        </w:rPr>
      </w:pPr>
    </w:p>
    <w:p w:rsidR="004B22CE" w:rsidRPr="00837CC9" w:rsidRDefault="004B22CE" w:rsidP="004B22CE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>Décharge aux administrateurs pour l'exercice de leur</w:t>
      </w:r>
      <w:r>
        <w:rPr>
          <w:b/>
          <w:bCs/>
          <w:sz w:val="20"/>
          <w:szCs w:val="20"/>
          <w:lang w:val="fr-BE"/>
        </w:rPr>
        <w:t xml:space="preserve"> mandat</w:t>
      </w:r>
      <w:r w:rsidRPr="00837CC9">
        <w:rPr>
          <w:b/>
          <w:bCs/>
          <w:sz w:val="20"/>
          <w:szCs w:val="20"/>
          <w:lang w:val="fr-BE"/>
        </w:rPr>
        <w:t xml:space="preserve"> pour l'exercice soc</w:t>
      </w:r>
      <w:r>
        <w:rPr>
          <w:b/>
          <w:bCs/>
          <w:sz w:val="20"/>
          <w:szCs w:val="20"/>
          <w:lang w:val="fr-BE"/>
        </w:rPr>
        <w:t>ial clôturé au 31 décembre 2015</w:t>
      </w:r>
    </w:p>
    <w:p w:rsidR="004B22CE" w:rsidRPr="00837CC9" w:rsidRDefault="004B22CE" w:rsidP="004B22CE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4B22CE" w:rsidRPr="00837CC9" w:rsidRDefault="004B22CE" w:rsidP="004B22CE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4B22CE" w:rsidRPr="00837CC9" w:rsidRDefault="004B22CE" w:rsidP="004B22CE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4B22CE" w:rsidRPr="00147789" w:rsidRDefault="004B22CE" w:rsidP="004B22CE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donner décharge aux administrateurs pour l'exercice de leur mandat pour l'exercice social clôturé au 31 décembre </w:t>
      </w:r>
      <w:r>
        <w:rPr>
          <w:iCs/>
          <w:sz w:val="20"/>
          <w:szCs w:val="20"/>
          <w:lang w:val="fr-BE"/>
        </w:rPr>
        <w:t>2015</w:t>
      </w:r>
      <w:r w:rsidRPr="00147789">
        <w:rPr>
          <w:iCs/>
          <w:sz w:val="20"/>
          <w:szCs w:val="20"/>
          <w:lang w:val="fr-BE"/>
        </w:rPr>
        <w:t xml:space="preserve">. </w:t>
      </w:r>
    </w:p>
    <w:p w:rsidR="004B22CE" w:rsidRPr="00837CC9" w:rsidRDefault="004B22CE" w:rsidP="004B22CE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4B22CE" w:rsidRPr="00837CC9" w:rsidRDefault="004B22CE" w:rsidP="004B22CE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Décharge au commissaire pour les actes posés dans le cadre de sa mission de contrôle pour l'exercice social clôturé au 31 décembre </w:t>
      </w:r>
      <w:r>
        <w:rPr>
          <w:b/>
          <w:bCs/>
          <w:sz w:val="20"/>
          <w:szCs w:val="20"/>
          <w:lang w:val="fr-BE"/>
        </w:rPr>
        <w:t>2015</w:t>
      </w:r>
      <w:r w:rsidRPr="00837CC9">
        <w:rPr>
          <w:b/>
          <w:bCs/>
          <w:sz w:val="20"/>
          <w:szCs w:val="20"/>
          <w:lang w:val="fr-BE"/>
        </w:rPr>
        <w:t xml:space="preserve"> </w:t>
      </w:r>
    </w:p>
    <w:p w:rsidR="004B22CE" w:rsidRPr="00837CC9" w:rsidRDefault="004B22CE" w:rsidP="004B22CE">
      <w:pPr>
        <w:pStyle w:val="Default"/>
        <w:spacing w:line="276" w:lineRule="auto"/>
        <w:ind w:left="720"/>
        <w:jc w:val="both"/>
        <w:rPr>
          <w:sz w:val="20"/>
          <w:szCs w:val="20"/>
          <w:lang w:val="fr-BE"/>
        </w:rPr>
      </w:pPr>
    </w:p>
    <w:p w:rsidR="004B22CE" w:rsidRPr="00837CC9" w:rsidRDefault="004B22CE" w:rsidP="004B22CE">
      <w:pPr>
        <w:pStyle w:val="Default"/>
        <w:spacing w:line="276" w:lineRule="auto"/>
        <w:ind w:firstLine="708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4B22CE" w:rsidRPr="00837CC9" w:rsidRDefault="004B22CE" w:rsidP="004B22CE">
      <w:pPr>
        <w:pStyle w:val="Default"/>
        <w:spacing w:line="276" w:lineRule="auto"/>
        <w:jc w:val="both"/>
        <w:rPr>
          <w:sz w:val="20"/>
          <w:szCs w:val="20"/>
          <w:lang w:val="fr-BE"/>
        </w:rPr>
      </w:pPr>
    </w:p>
    <w:p w:rsidR="004B22CE" w:rsidRPr="00870D0D" w:rsidRDefault="004B22CE" w:rsidP="004B22CE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de donner décharge au commissaire pour les actes posés dans le cadre de sa mission de contrôle </w:t>
      </w:r>
      <w:r>
        <w:rPr>
          <w:iCs/>
          <w:sz w:val="20"/>
          <w:szCs w:val="20"/>
          <w:lang w:val="fr-BE"/>
        </w:rPr>
        <w:t>durant l’exercice social clôturé au 31 décembre</w:t>
      </w:r>
      <w:r w:rsidRPr="00147789">
        <w:rPr>
          <w:iCs/>
          <w:sz w:val="20"/>
          <w:szCs w:val="20"/>
          <w:lang w:val="fr-BE"/>
        </w:rPr>
        <w:t xml:space="preserve"> </w:t>
      </w:r>
      <w:r>
        <w:rPr>
          <w:iCs/>
          <w:sz w:val="20"/>
          <w:szCs w:val="20"/>
          <w:lang w:val="fr-BE"/>
        </w:rPr>
        <w:t>2015</w:t>
      </w:r>
      <w:r w:rsidRPr="00147789">
        <w:rPr>
          <w:iCs/>
          <w:sz w:val="20"/>
          <w:szCs w:val="20"/>
          <w:lang w:val="fr-BE"/>
        </w:rPr>
        <w:t xml:space="preserve">. </w:t>
      </w:r>
    </w:p>
    <w:p w:rsidR="00C6023B" w:rsidRDefault="00C6023B" w:rsidP="00C6023B">
      <w:pPr>
        <w:pStyle w:val="Default"/>
        <w:keepNext/>
        <w:spacing w:line="276" w:lineRule="auto"/>
        <w:jc w:val="both"/>
        <w:rPr>
          <w:b/>
          <w:bCs/>
          <w:sz w:val="20"/>
          <w:szCs w:val="20"/>
          <w:lang w:val="fr-BE"/>
        </w:rPr>
      </w:pPr>
    </w:p>
    <w:p w:rsidR="00C6023B" w:rsidRDefault="00C6023B" w:rsidP="00C6023B">
      <w:pPr>
        <w:pStyle w:val="Default"/>
        <w:keepNext/>
        <w:numPr>
          <w:ilvl w:val="0"/>
          <w:numId w:val="11"/>
        </w:numPr>
        <w:spacing w:line="276" w:lineRule="auto"/>
        <w:ind w:left="714" w:hanging="357"/>
        <w:jc w:val="both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>Procurations</w:t>
      </w:r>
    </w:p>
    <w:p w:rsidR="00C6023B" w:rsidRDefault="00C6023B" w:rsidP="00C6023B">
      <w:pPr>
        <w:pStyle w:val="Default"/>
        <w:keepNext/>
        <w:spacing w:line="276" w:lineRule="auto"/>
        <w:ind w:firstLine="709"/>
        <w:jc w:val="both"/>
        <w:rPr>
          <w:sz w:val="20"/>
          <w:szCs w:val="20"/>
          <w:lang w:val="fr-BE"/>
        </w:rPr>
      </w:pPr>
    </w:p>
    <w:p w:rsidR="00C6023B" w:rsidRPr="00837CC9" w:rsidRDefault="00C6023B" w:rsidP="00C6023B">
      <w:pPr>
        <w:pStyle w:val="Default"/>
        <w:keepNext/>
        <w:spacing w:line="276" w:lineRule="auto"/>
        <w:ind w:firstLine="709"/>
        <w:jc w:val="both"/>
        <w:rPr>
          <w:sz w:val="20"/>
          <w:szCs w:val="20"/>
          <w:lang w:val="fr-BE"/>
        </w:rPr>
      </w:pPr>
      <w:r w:rsidRPr="00837CC9">
        <w:rPr>
          <w:sz w:val="20"/>
          <w:szCs w:val="20"/>
          <w:u w:val="single"/>
          <w:lang w:val="fr-BE"/>
        </w:rPr>
        <w:t>Proposition de décision</w:t>
      </w:r>
      <w:r w:rsidRPr="00837CC9">
        <w:rPr>
          <w:sz w:val="20"/>
          <w:szCs w:val="20"/>
          <w:lang w:val="fr-BE"/>
        </w:rPr>
        <w:t xml:space="preserve"> : </w:t>
      </w:r>
    </w:p>
    <w:p w:rsidR="00C6023B" w:rsidRDefault="00C6023B" w:rsidP="00C6023B">
      <w:pPr>
        <w:pStyle w:val="Default"/>
        <w:spacing w:line="276" w:lineRule="auto"/>
        <w:ind w:left="708"/>
        <w:jc w:val="both"/>
        <w:rPr>
          <w:iCs/>
          <w:sz w:val="20"/>
          <w:szCs w:val="20"/>
          <w:lang w:val="fr-BE"/>
        </w:rPr>
      </w:pPr>
    </w:p>
    <w:p w:rsidR="00C6023B" w:rsidRDefault="00C6023B" w:rsidP="00C6023B">
      <w:pPr>
        <w:pStyle w:val="Default"/>
        <w:spacing w:line="276" w:lineRule="auto"/>
        <w:ind w:left="708"/>
        <w:jc w:val="both"/>
        <w:rPr>
          <w:bCs/>
          <w:sz w:val="20"/>
          <w:szCs w:val="20"/>
          <w:lang w:val="fr-BE"/>
        </w:rPr>
      </w:pPr>
      <w:r w:rsidRPr="00147789">
        <w:rPr>
          <w:iCs/>
          <w:sz w:val="20"/>
          <w:szCs w:val="20"/>
          <w:lang w:val="fr-BE"/>
        </w:rPr>
        <w:t xml:space="preserve">L’assemblée décide </w:t>
      </w:r>
      <w:r w:rsidRPr="00D02324">
        <w:rPr>
          <w:bCs/>
          <w:sz w:val="20"/>
          <w:szCs w:val="20"/>
          <w:lang w:val="fr-BE"/>
        </w:rPr>
        <w:t xml:space="preserve">de conférer une procuration spéciale à </w:t>
      </w:r>
      <w:r>
        <w:rPr>
          <w:bCs/>
          <w:sz w:val="20"/>
          <w:szCs w:val="20"/>
          <w:lang w:val="fr-BE"/>
        </w:rPr>
        <w:t>Madame</w:t>
      </w:r>
      <w:r w:rsidRPr="001B70D9">
        <w:rPr>
          <w:bCs/>
          <w:sz w:val="20"/>
          <w:szCs w:val="20"/>
          <w:lang w:val="fr-BE"/>
        </w:rPr>
        <w:t xml:space="preserve"> Florence Colpaert, </w:t>
      </w:r>
      <w:r>
        <w:rPr>
          <w:bCs/>
          <w:sz w:val="20"/>
          <w:szCs w:val="20"/>
          <w:lang w:val="fr-BE"/>
        </w:rPr>
        <w:t>Monsieur</w:t>
      </w:r>
      <w:r w:rsidRPr="001B70D9">
        <w:rPr>
          <w:bCs/>
          <w:sz w:val="20"/>
          <w:szCs w:val="20"/>
          <w:lang w:val="fr-BE"/>
        </w:rPr>
        <w:t xml:space="preserve"> Jan Marien en </w:t>
      </w:r>
      <w:r>
        <w:rPr>
          <w:bCs/>
          <w:sz w:val="20"/>
          <w:szCs w:val="20"/>
          <w:lang w:val="fr-BE"/>
        </w:rPr>
        <w:t>Madame</w:t>
      </w:r>
      <w:r w:rsidRPr="001B70D9">
        <w:rPr>
          <w:bCs/>
          <w:sz w:val="20"/>
          <w:szCs w:val="20"/>
          <w:lang w:val="fr-BE"/>
        </w:rPr>
        <w:t xml:space="preserve"> Elske Bleeker</w:t>
      </w:r>
      <w:r>
        <w:rPr>
          <w:bCs/>
          <w:sz w:val="20"/>
          <w:szCs w:val="20"/>
          <w:lang w:val="fr-BE"/>
        </w:rPr>
        <w:t>,</w:t>
      </w:r>
      <w:r w:rsidRPr="00D02324">
        <w:rPr>
          <w:bCs/>
          <w:sz w:val="20"/>
          <w:szCs w:val="20"/>
          <w:lang w:val="fr-BE"/>
        </w:rPr>
        <w:t xml:space="preserve"> </w:t>
      </w:r>
      <w:r>
        <w:rPr>
          <w:bCs/>
          <w:sz w:val="20"/>
          <w:szCs w:val="20"/>
          <w:lang w:val="fr-BE"/>
        </w:rPr>
        <w:t>c/o</w:t>
      </w:r>
      <w:r w:rsidRPr="00D02324">
        <w:rPr>
          <w:bCs/>
          <w:sz w:val="20"/>
          <w:szCs w:val="20"/>
          <w:lang w:val="fr-BE"/>
        </w:rPr>
        <w:t xml:space="preserve"> Lydian, Avenue du Port 86c bte 113, 1000 Bruxelles, chacun agissant séparément et avec pouvoir de substitution afin d’accomplir le dépôt du procès-verbal de l’assemblée générale en vue de sa publication dans les Annexes du Moniteur belge (en ce compris la signature des formulaires de publication et tout autre document).</w:t>
      </w:r>
    </w:p>
    <w:p w:rsidR="00C6023B" w:rsidRPr="00D02324" w:rsidRDefault="00C6023B" w:rsidP="00C6023B">
      <w:pPr>
        <w:pStyle w:val="Default"/>
        <w:spacing w:line="276" w:lineRule="auto"/>
        <w:ind w:left="708"/>
        <w:jc w:val="both"/>
        <w:rPr>
          <w:bCs/>
          <w:sz w:val="20"/>
          <w:szCs w:val="20"/>
          <w:lang w:val="fr-BE"/>
        </w:rPr>
      </w:pPr>
    </w:p>
    <w:p w:rsidR="00C6023B" w:rsidRPr="00837CC9" w:rsidRDefault="00C6023B" w:rsidP="00C6023B">
      <w:pPr>
        <w:pStyle w:val="Default"/>
        <w:numPr>
          <w:ilvl w:val="0"/>
          <w:numId w:val="11"/>
        </w:numPr>
        <w:spacing w:line="276" w:lineRule="auto"/>
        <w:jc w:val="both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Questions des actionnaires aux administrateurs et au commissaire conformément à l'article 540 du Code des sociétés </w:t>
      </w:r>
    </w:p>
    <w:p w:rsidR="00C6023B" w:rsidRPr="00837CC9" w:rsidRDefault="00C6023B" w:rsidP="00C6023B">
      <w:pPr>
        <w:pStyle w:val="Default"/>
        <w:spacing w:line="276" w:lineRule="auto"/>
        <w:ind w:left="720"/>
        <w:rPr>
          <w:sz w:val="20"/>
          <w:szCs w:val="20"/>
          <w:lang w:val="fr-BE"/>
        </w:rPr>
      </w:pPr>
    </w:p>
    <w:p w:rsidR="00C6023B" w:rsidRPr="00837CC9" w:rsidRDefault="00C6023B" w:rsidP="00C6023B">
      <w:pPr>
        <w:pStyle w:val="Default"/>
        <w:numPr>
          <w:ilvl w:val="0"/>
          <w:numId w:val="11"/>
        </w:numPr>
        <w:spacing w:line="276" w:lineRule="auto"/>
        <w:rPr>
          <w:b/>
          <w:bCs/>
          <w:sz w:val="20"/>
          <w:szCs w:val="20"/>
          <w:lang w:val="fr-BE"/>
        </w:rPr>
      </w:pPr>
      <w:r w:rsidRPr="00837CC9">
        <w:rPr>
          <w:b/>
          <w:bCs/>
          <w:sz w:val="20"/>
          <w:szCs w:val="20"/>
          <w:lang w:val="fr-BE"/>
        </w:rPr>
        <w:t xml:space="preserve">Divers </w:t>
      </w:r>
    </w:p>
    <w:p w:rsidR="00A450A2" w:rsidRDefault="00A450A2" w:rsidP="005E004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73FC" w:rsidRDefault="005E004E" w:rsidP="005E004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E004E">
        <w:rPr>
          <w:rFonts w:ascii="Arial" w:hAnsi="Arial" w:cs="Arial"/>
          <w:b/>
          <w:bCs/>
          <w:color w:val="000000"/>
          <w:sz w:val="20"/>
          <w:szCs w:val="20"/>
        </w:rPr>
        <w:t>INSTRUCTIONS DE VOTE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B473FC" w:rsidTr="00794BC7">
        <w:trPr>
          <w:trHeight w:val="1765"/>
        </w:trPr>
        <w:tc>
          <w:tcPr>
            <w:tcW w:w="8706" w:type="dxa"/>
          </w:tcPr>
          <w:p w:rsidR="00B473FC" w:rsidRDefault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2 de l’ordre du jour </w:t>
            </w:r>
          </w:p>
          <w:p w:rsidR="005E004E" w:rsidRPr="005E004E" w:rsidRDefault="005E004E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473FC" w:rsidRPr="005E004E" w:rsidRDefault="005E004E" w:rsidP="005E004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</w:pPr>
            <w:r w:rsidRPr="005E004E"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  <w:t>Approbation des comptes annuels de l’exercice so</w:t>
            </w:r>
            <w:r w:rsidR="009375B6"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  <w:t xml:space="preserve">cial </w:t>
            </w:r>
            <w:r w:rsidR="00BC42AF"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  <w:t>clôturé au 31 décembre 2015</w:t>
            </w:r>
            <w:r w:rsidRPr="005E004E">
              <w:rPr>
                <w:rFonts w:ascii="Arial" w:hAnsi="Arial" w:cs="Arial"/>
                <w:bCs/>
                <w:color w:val="000000"/>
                <w:sz w:val="20"/>
                <w:szCs w:val="20"/>
                <w:lang w:val="fr-BE"/>
              </w:rPr>
              <w:t xml:space="preserve"> 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</w:t>
            </w:r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5E004E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</w:t>
            </w:r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675955" w:rsidP="00B473FC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 w:rsidR="00B473FC">
              <w:rPr>
                <w:sz w:val="20"/>
                <w:szCs w:val="20"/>
              </w:rPr>
              <w:t xml:space="preserve"> ( )</w:t>
            </w:r>
          </w:p>
          <w:p w:rsidR="00B473FC" w:rsidRDefault="00B473FC" w:rsidP="00794BC7">
            <w:pPr>
              <w:pStyle w:val="Default"/>
              <w:ind w:left="1440"/>
              <w:rPr>
                <w:sz w:val="20"/>
                <w:szCs w:val="20"/>
              </w:rPr>
            </w:pPr>
          </w:p>
        </w:tc>
      </w:tr>
      <w:tr w:rsidR="00B473FC" w:rsidTr="00794BC7">
        <w:trPr>
          <w:trHeight w:val="928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3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B473FC" w:rsidRPr="005E004E" w:rsidRDefault="00B473FC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473FC" w:rsidRPr="005E004E" w:rsidRDefault="005E004E" w:rsidP="005E004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>Décision concernant l’affectation du résultat de l'exercice social clôturé au 31 décembre 201</w:t>
            </w:r>
            <w:r w:rsidR="00BC42AF">
              <w:rPr>
                <w:bCs/>
                <w:sz w:val="20"/>
                <w:szCs w:val="20"/>
                <w:lang w:val="fr-BE"/>
              </w:rPr>
              <w:t>5</w:t>
            </w:r>
          </w:p>
          <w:p w:rsidR="005E004E" w:rsidRPr="005E004E" w:rsidRDefault="005E004E" w:rsidP="005E004E">
            <w:pPr>
              <w:pStyle w:val="Default"/>
              <w:spacing w:line="276" w:lineRule="auto"/>
              <w:ind w:left="720"/>
              <w:rPr>
                <w:b/>
                <w:bCs/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BA2F0F" w:rsidRDefault="00675955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BA2F0F">
              <w:rPr>
                <w:sz w:val="20"/>
                <w:szCs w:val="20"/>
              </w:rPr>
              <w:t>( )</w:t>
            </w:r>
          </w:p>
          <w:p w:rsidR="00B473FC" w:rsidRDefault="00B473FC">
            <w:pPr>
              <w:pStyle w:val="Default"/>
              <w:rPr>
                <w:sz w:val="20"/>
                <w:szCs w:val="20"/>
              </w:rPr>
            </w:pPr>
          </w:p>
        </w:tc>
      </w:tr>
      <w:tr w:rsidR="00BC42AF" w:rsidTr="00794BC7">
        <w:trPr>
          <w:trHeight w:val="928"/>
        </w:trPr>
        <w:tc>
          <w:tcPr>
            <w:tcW w:w="8706" w:type="dxa"/>
          </w:tcPr>
          <w:p w:rsidR="00BC42AF" w:rsidRDefault="00BC42AF" w:rsidP="00BC42AF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4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BC42AF" w:rsidRPr="005E004E" w:rsidRDefault="00BC42AF" w:rsidP="00BC42AF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C42AF" w:rsidRPr="005E004E" w:rsidRDefault="00BC42AF" w:rsidP="00BC42A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BC42AF">
              <w:rPr>
                <w:bCs/>
                <w:sz w:val="20"/>
                <w:szCs w:val="20"/>
                <w:lang w:val="fr-BE"/>
              </w:rPr>
              <w:t>Décision concernant la réélection d’administrateurs</w:t>
            </w:r>
          </w:p>
          <w:p w:rsidR="00BC42AF" w:rsidRPr="005E004E" w:rsidRDefault="00BC42AF" w:rsidP="00BC42AF">
            <w:pPr>
              <w:pStyle w:val="Default"/>
              <w:spacing w:line="276" w:lineRule="auto"/>
              <w:ind w:left="720"/>
              <w:rPr>
                <w:b/>
                <w:bCs/>
                <w:sz w:val="20"/>
                <w:szCs w:val="20"/>
                <w:lang w:val="fr-BE"/>
              </w:rPr>
            </w:pPr>
          </w:p>
          <w:p w:rsidR="00BC42AF" w:rsidRDefault="00BC42AF" w:rsidP="00BC42A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BC42AF" w:rsidRDefault="00BC42AF" w:rsidP="00BC42A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BC42AF" w:rsidRDefault="00BC42AF" w:rsidP="00BC42A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( )</w:t>
            </w:r>
          </w:p>
          <w:p w:rsidR="00BC42AF" w:rsidRPr="005E004E" w:rsidRDefault="00BC42AF" w:rsidP="005E004E">
            <w:pPr>
              <w:pStyle w:val="Default"/>
              <w:rPr>
                <w:sz w:val="20"/>
                <w:szCs w:val="20"/>
                <w:lang w:val="fr-BE"/>
              </w:rPr>
            </w:pPr>
          </w:p>
        </w:tc>
      </w:tr>
      <w:tr w:rsidR="004B22CE" w:rsidTr="00794BC7">
        <w:trPr>
          <w:trHeight w:val="928"/>
        </w:trPr>
        <w:tc>
          <w:tcPr>
            <w:tcW w:w="8706" w:type="dxa"/>
          </w:tcPr>
          <w:p w:rsidR="004B22CE" w:rsidRDefault="004B22CE" w:rsidP="00D80AD9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5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4B22CE" w:rsidRDefault="004B22CE" w:rsidP="00D80AD9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4B22CE" w:rsidRPr="00C6023B" w:rsidRDefault="004B22CE" w:rsidP="00D80AD9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Ratification d</w:t>
            </w:r>
            <w:r w:rsidR="00861F96">
              <w:rPr>
                <w:sz w:val="20"/>
                <w:szCs w:val="20"/>
                <w:lang w:val="fr-BE"/>
              </w:rPr>
              <w:t>e l</w:t>
            </w:r>
            <w:r>
              <w:rPr>
                <w:sz w:val="20"/>
                <w:szCs w:val="20"/>
                <w:lang w:val="fr-BE"/>
              </w:rPr>
              <w:t>’o</w:t>
            </w:r>
            <w:r w:rsidR="00861F96">
              <w:rPr>
                <w:sz w:val="20"/>
                <w:szCs w:val="20"/>
                <w:lang w:val="fr-BE"/>
              </w:rPr>
              <w:t>ctroi de</w:t>
            </w:r>
            <w:r w:rsidRPr="00C6023B">
              <w:rPr>
                <w:sz w:val="20"/>
                <w:szCs w:val="20"/>
                <w:lang w:val="fr-BE"/>
              </w:rPr>
              <w:t xml:space="preserve"> bonus dans le cadre de la transaction Italfinish réalisée avec succès</w:t>
            </w:r>
          </w:p>
          <w:p w:rsidR="004B22CE" w:rsidRPr="00C6023B" w:rsidRDefault="004B22CE" w:rsidP="00D80AD9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4B22CE" w:rsidRDefault="004B22CE" w:rsidP="00D80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4B22CE" w:rsidRDefault="004B22CE" w:rsidP="00D80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4B22CE" w:rsidRPr="004B22CE" w:rsidRDefault="004B22CE" w:rsidP="00D80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  <w:lang w:val="fr-BE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( )</w:t>
            </w:r>
          </w:p>
          <w:p w:rsidR="004B22CE" w:rsidRPr="00C6023B" w:rsidRDefault="004B22CE" w:rsidP="004B22CE">
            <w:pPr>
              <w:pStyle w:val="Default"/>
              <w:ind w:left="1440"/>
              <w:rPr>
                <w:sz w:val="20"/>
                <w:szCs w:val="20"/>
                <w:lang w:val="fr-BE"/>
              </w:rPr>
            </w:pPr>
          </w:p>
        </w:tc>
      </w:tr>
      <w:tr w:rsidR="004B22CE" w:rsidTr="00794BC7">
        <w:trPr>
          <w:trHeight w:val="928"/>
        </w:trPr>
        <w:tc>
          <w:tcPr>
            <w:tcW w:w="8706" w:type="dxa"/>
          </w:tcPr>
          <w:p w:rsidR="004B22CE" w:rsidRDefault="004B22CE" w:rsidP="00D80AD9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6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4B22CE" w:rsidRDefault="004B22CE" w:rsidP="00D80AD9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4B22CE" w:rsidRDefault="00861F96" w:rsidP="00D80AD9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Octroi de</w:t>
            </w:r>
            <w:r w:rsidR="004B22CE" w:rsidRPr="00C6023B">
              <w:rPr>
                <w:sz w:val="20"/>
                <w:szCs w:val="20"/>
                <w:lang w:val="fr-BE"/>
              </w:rPr>
              <w:t xml:space="preserve"> bonus dans le cadre du </w:t>
            </w:r>
            <w:r>
              <w:rPr>
                <w:sz w:val="20"/>
                <w:szCs w:val="20"/>
                <w:lang w:val="fr-BE"/>
              </w:rPr>
              <w:t>"</w:t>
            </w:r>
            <w:r w:rsidR="004B22CE" w:rsidRPr="00C6023B">
              <w:rPr>
                <w:sz w:val="20"/>
                <w:szCs w:val="20"/>
                <w:lang w:val="fr-BE"/>
              </w:rPr>
              <w:t>Directors Incentive Plan</w:t>
            </w:r>
            <w:r>
              <w:rPr>
                <w:sz w:val="20"/>
                <w:szCs w:val="20"/>
                <w:lang w:val="fr-BE"/>
              </w:rPr>
              <w:t>"</w:t>
            </w:r>
          </w:p>
          <w:p w:rsidR="004B22CE" w:rsidRDefault="004B22CE" w:rsidP="00D80AD9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4B22CE" w:rsidRDefault="004B22CE" w:rsidP="00D80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4B22CE" w:rsidRDefault="004B22CE" w:rsidP="00D80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4B22CE" w:rsidRPr="004B22CE" w:rsidRDefault="004B22CE" w:rsidP="00D80AD9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  <w:lang w:val="fr-BE"/>
              </w:rPr>
            </w:pPr>
            <w:r w:rsidRPr="00C6023B">
              <w:rPr>
                <w:sz w:val="20"/>
                <w:szCs w:val="20"/>
              </w:rPr>
              <w:t>abstention</w:t>
            </w:r>
            <w:r>
              <w:rPr>
                <w:sz w:val="20"/>
                <w:szCs w:val="20"/>
              </w:rPr>
              <w:t xml:space="preserve"> ( )</w:t>
            </w:r>
          </w:p>
          <w:p w:rsidR="004B22CE" w:rsidRPr="005E004E" w:rsidRDefault="004B22CE" w:rsidP="004B22CE">
            <w:pPr>
              <w:pStyle w:val="Default"/>
              <w:ind w:left="1440"/>
              <w:rPr>
                <w:sz w:val="20"/>
                <w:szCs w:val="20"/>
                <w:lang w:val="fr-BE"/>
              </w:rPr>
            </w:pPr>
          </w:p>
        </w:tc>
      </w:tr>
      <w:tr w:rsidR="00B473FC" w:rsidTr="006A15A4">
        <w:trPr>
          <w:trHeight w:val="1559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4B22CE">
              <w:rPr>
                <w:sz w:val="20"/>
                <w:szCs w:val="20"/>
                <w:lang w:val="fr-BE"/>
              </w:rPr>
              <w:t>7</w:t>
            </w:r>
            <w:r w:rsidR="006A15A4" w:rsidRPr="005E004E"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de l’ordre du jour </w:t>
            </w:r>
          </w:p>
          <w:p w:rsidR="00B473FC" w:rsidRPr="005E004E" w:rsidRDefault="00B473FC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5E004E" w:rsidRPr="005E004E" w:rsidRDefault="005E004E" w:rsidP="00195507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 xml:space="preserve">Décharge </w:t>
            </w:r>
            <w:r w:rsidR="00317144">
              <w:rPr>
                <w:bCs/>
                <w:sz w:val="20"/>
                <w:szCs w:val="20"/>
                <w:lang w:val="fr-BE"/>
              </w:rPr>
              <w:t xml:space="preserve">aux administrateurs suivants 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pour l'exercice de </w:t>
            </w:r>
            <w:r w:rsidR="00317144">
              <w:rPr>
                <w:bCs/>
                <w:sz w:val="20"/>
                <w:szCs w:val="20"/>
                <w:lang w:val="fr-BE"/>
              </w:rPr>
              <w:t>leur</w:t>
            </w:r>
            <w:r w:rsidR="00195507">
              <w:rPr>
                <w:bCs/>
                <w:sz w:val="20"/>
                <w:szCs w:val="20"/>
                <w:lang w:val="fr-BE"/>
              </w:rPr>
              <w:t xml:space="preserve"> mandat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 pour l'exercice so</w:t>
            </w:r>
            <w:r w:rsidR="00BC42AF">
              <w:rPr>
                <w:bCs/>
                <w:sz w:val="20"/>
                <w:szCs w:val="20"/>
                <w:lang w:val="fr-BE"/>
              </w:rPr>
              <w:t>cial clôturé au 31 décembre 2015</w:t>
            </w:r>
            <w:r w:rsidR="00317144">
              <w:rPr>
                <w:bCs/>
                <w:sz w:val="20"/>
                <w:szCs w:val="20"/>
                <w:lang w:val="fr-BE"/>
              </w:rPr>
              <w:t> :</w:t>
            </w:r>
          </w:p>
          <w:p w:rsidR="00317144" w:rsidRDefault="00317144" w:rsidP="00B473FC">
            <w:pPr>
              <w:pStyle w:val="Default"/>
              <w:ind w:left="720"/>
              <w:rPr>
                <w:bCs/>
                <w:sz w:val="20"/>
                <w:szCs w:val="20"/>
                <w:lang w:val="fr-BE"/>
              </w:rPr>
            </w:pPr>
          </w:p>
          <w:p w:rsidR="00B473FC" w:rsidRPr="00317144" w:rsidRDefault="00317144" w:rsidP="00317144">
            <w:pPr>
              <w:pStyle w:val="Default"/>
              <w:numPr>
                <w:ilvl w:val="0"/>
                <w:numId w:val="15"/>
              </w:numPr>
              <w:rPr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>James Clarke</w:t>
            </w:r>
          </w:p>
          <w:p w:rsidR="00317144" w:rsidRPr="005E004E" w:rsidRDefault="00317144" w:rsidP="00317144">
            <w:pPr>
              <w:pStyle w:val="Default"/>
              <w:ind w:left="1440"/>
              <w:rPr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BA2F0F" w:rsidRDefault="00675955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BA2F0F">
              <w:rPr>
                <w:sz w:val="20"/>
                <w:szCs w:val="20"/>
              </w:rPr>
              <w:t>( )</w:t>
            </w:r>
          </w:p>
          <w:p w:rsidR="00195507" w:rsidRDefault="00195507" w:rsidP="00195507">
            <w:pPr>
              <w:pStyle w:val="Default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 xml:space="preserve">Finance &amp; Management International </w:t>
            </w:r>
            <w:r w:rsidR="008C6EAA">
              <w:rPr>
                <w:bCs/>
                <w:sz w:val="20"/>
                <w:szCs w:val="20"/>
                <w:lang w:val="fr-BE"/>
              </w:rPr>
              <w:t>SA</w:t>
            </w:r>
            <w:r w:rsidRPr="00195507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195507" w:rsidRDefault="00675955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195507">
              <w:rPr>
                <w:sz w:val="20"/>
                <w:szCs w:val="20"/>
              </w:rPr>
              <w:t>( )</w:t>
            </w:r>
          </w:p>
          <w:p w:rsidR="00195507" w:rsidRDefault="00195507" w:rsidP="00195507">
            <w:pPr>
              <w:pStyle w:val="Default"/>
              <w:ind w:left="1440"/>
              <w:rPr>
                <w:sz w:val="20"/>
                <w:szCs w:val="20"/>
              </w:rPr>
            </w:pPr>
          </w:p>
          <w:p w:rsidR="00195507" w:rsidRPr="005E004E" w:rsidRDefault="00675955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r>
              <w:rPr>
                <w:bCs/>
                <w:sz w:val="20"/>
                <w:szCs w:val="20"/>
                <w:lang w:val="fr-BE"/>
              </w:rPr>
              <w:t>Genaxis SA</w:t>
            </w:r>
            <w:r w:rsidR="00195507" w:rsidRPr="00195507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195507" w:rsidRDefault="00675955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195507">
              <w:rPr>
                <w:sz w:val="20"/>
                <w:szCs w:val="20"/>
              </w:rPr>
              <w:t>( )</w:t>
            </w:r>
          </w:p>
          <w:p w:rsidR="004C1AD9" w:rsidRDefault="004C1AD9" w:rsidP="006A15A4">
            <w:pPr>
              <w:pStyle w:val="Default"/>
              <w:rPr>
                <w:sz w:val="20"/>
                <w:szCs w:val="20"/>
              </w:rPr>
            </w:pPr>
          </w:p>
          <w:p w:rsidR="00195507" w:rsidRPr="005E004E" w:rsidRDefault="00195507" w:rsidP="00317144">
            <w:pPr>
              <w:pStyle w:val="Default"/>
              <w:numPr>
                <w:ilvl w:val="0"/>
                <w:numId w:val="15"/>
              </w:numPr>
              <w:rPr>
                <w:bCs/>
                <w:sz w:val="20"/>
                <w:szCs w:val="20"/>
                <w:lang w:val="fr-BE"/>
              </w:rPr>
            </w:pPr>
            <w:r w:rsidRPr="00195507">
              <w:rPr>
                <w:bCs/>
                <w:sz w:val="20"/>
                <w:szCs w:val="20"/>
                <w:lang w:val="fr-BE"/>
              </w:rPr>
              <w:t xml:space="preserve">Patrick Chassagne </w:t>
            </w:r>
          </w:p>
          <w:p w:rsidR="00195507" w:rsidRPr="005E004E" w:rsidRDefault="00195507" w:rsidP="0019550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195507" w:rsidRDefault="00195507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195507" w:rsidRDefault="00675955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195507">
              <w:rPr>
                <w:sz w:val="20"/>
                <w:szCs w:val="20"/>
              </w:rPr>
              <w:t>( )</w:t>
            </w:r>
          </w:p>
          <w:p w:rsidR="00B473FC" w:rsidRDefault="00B473FC">
            <w:pPr>
              <w:pStyle w:val="Default"/>
              <w:rPr>
                <w:sz w:val="20"/>
                <w:szCs w:val="20"/>
              </w:rPr>
            </w:pPr>
          </w:p>
        </w:tc>
      </w:tr>
      <w:tr w:rsidR="00794BC7" w:rsidTr="00195507">
        <w:trPr>
          <w:trHeight w:val="2126"/>
        </w:trPr>
        <w:tc>
          <w:tcPr>
            <w:tcW w:w="8706" w:type="dxa"/>
          </w:tcPr>
          <w:p w:rsidR="005E004E" w:rsidRDefault="005E004E" w:rsidP="005E004E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>
              <w:rPr>
                <w:sz w:val="20"/>
                <w:szCs w:val="20"/>
                <w:lang w:val="fr-BE"/>
              </w:rPr>
              <w:t xml:space="preserve"> </w:t>
            </w:r>
            <w:r w:rsidR="004B22CE">
              <w:rPr>
                <w:sz w:val="20"/>
                <w:szCs w:val="20"/>
                <w:lang w:val="fr-BE"/>
              </w:rPr>
              <w:t>8</w:t>
            </w:r>
            <w:r w:rsidR="004C1AD9" w:rsidRPr="005E004E">
              <w:rPr>
                <w:sz w:val="20"/>
                <w:szCs w:val="20"/>
                <w:lang w:val="fr-BE"/>
              </w:rPr>
              <w:t xml:space="preserve"> </w:t>
            </w:r>
            <w:r w:rsidRPr="005E004E">
              <w:rPr>
                <w:sz w:val="20"/>
                <w:szCs w:val="20"/>
                <w:lang w:val="fr-BE"/>
              </w:rPr>
              <w:t xml:space="preserve">de l’ordre du jour </w:t>
            </w:r>
          </w:p>
          <w:p w:rsidR="00794BC7" w:rsidRPr="005E004E" w:rsidRDefault="00794BC7" w:rsidP="00794BC7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5E004E" w:rsidRPr="005E004E" w:rsidRDefault="005E004E" w:rsidP="005E004E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5E004E">
              <w:rPr>
                <w:bCs/>
                <w:sz w:val="20"/>
                <w:szCs w:val="20"/>
                <w:lang w:val="fr-BE"/>
              </w:rPr>
              <w:t>Décharge au commissaire pour les actes posés dans le cadre de sa mission de contrôle pour l'exercice so</w:t>
            </w:r>
            <w:r w:rsidR="00BC42AF">
              <w:rPr>
                <w:bCs/>
                <w:sz w:val="20"/>
                <w:szCs w:val="20"/>
                <w:lang w:val="fr-BE"/>
              </w:rPr>
              <w:t>cial clôturé au 31 décembre 2015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794BC7" w:rsidRPr="005E004E" w:rsidRDefault="00794BC7" w:rsidP="00794BC7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BA2F0F" w:rsidRDefault="00BA2F0F" w:rsidP="00BA2F0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794BC7" w:rsidRPr="00195507" w:rsidRDefault="00675955" w:rsidP="00195507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675955">
              <w:rPr>
                <w:sz w:val="20"/>
                <w:szCs w:val="20"/>
                <w:lang w:val="fr-BE"/>
              </w:rPr>
              <w:t>abstention</w:t>
            </w:r>
            <w:r>
              <w:rPr>
                <w:sz w:val="20"/>
                <w:szCs w:val="20"/>
              </w:rPr>
              <w:t xml:space="preserve"> </w:t>
            </w:r>
            <w:r w:rsidR="00BA2F0F">
              <w:rPr>
                <w:sz w:val="20"/>
                <w:szCs w:val="20"/>
              </w:rPr>
              <w:t>( )</w:t>
            </w:r>
          </w:p>
        </w:tc>
      </w:tr>
      <w:tr w:rsidR="00BC42AF" w:rsidTr="00195507">
        <w:trPr>
          <w:trHeight w:val="2126"/>
        </w:trPr>
        <w:tc>
          <w:tcPr>
            <w:tcW w:w="8706" w:type="dxa"/>
          </w:tcPr>
          <w:p w:rsidR="00BC42AF" w:rsidRDefault="00BC42AF" w:rsidP="00BC42AF">
            <w:pPr>
              <w:pStyle w:val="Default"/>
              <w:rPr>
                <w:sz w:val="20"/>
                <w:szCs w:val="20"/>
                <w:lang w:val="fr-BE"/>
              </w:rPr>
            </w:pPr>
            <w:r w:rsidRPr="005E004E">
              <w:rPr>
                <w:sz w:val="20"/>
                <w:szCs w:val="20"/>
                <w:lang w:val="fr-BE"/>
              </w:rPr>
              <w:t>Vote sur la proposition</w:t>
            </w:r>
            <w:r w:rsidR="00C6023B">
              <w:rPr>
                <w:sz w:val="20"/>
                <w:szCs w:val="20"/>
                <w:lang w:val="fr-BE"/>
              </w:rPr>
              <w:t xml:space="preserve"> 9</w:t>
            </w:r>
            <w:r w:rsidRPr="005E004E">
              <w:rPr>
                <w:sz w:val="20"/>
                <w:szCs w:val="20"/>
                <w:lang w:val="fr-BE"/>
              </w:rPr>
              <w:t xml:space="preserve"> de l’ordre du jour </w:t>
            </w:r>
          </w:p>
          <w:p w:rsidR="00BC42AF" w:rsidRPr="005E004E" w:rsidRDefault="00BC42AF" w:rsidP="00BC42AF">
            <w:pPr>
              <w:pStyle w:val="Default"/>
              <w:rPr>
                <w:sz w:val="20"/>
                <w:szCs w:val="20"/>
                <w:lang w:val="fr-BE"/>
              </w:rPr>
            </w:pPr>
          </w:p>
          <w:p w:rsidR="00BC42AF" w:rsidRPr="005E004E" w:rsidRDefault="00BC42AF" w:rsidP="00BC42AF">
            <w:pPr>
              <w:pStyle w:val="Default"/>
              <w:numPr>
                <w:ilvl w:val="0"/>
                <w:numId w:val="2"/>
              </w:numPr>
              <w:spacing w:line="276" w:lineRule="auto"/>
              <w:rPr>
                <w:bCs/>
                <w:sz w:val="20"/>
                <w:szCs w:val="20"/>
                <w:lang w:val="fr-BE"/>
              </w:rPr>
            </w:pPr>
            <w:r w:rsidRPr="00BC42AF">
              <w:rPr>
                <w:bCs/>
                <w:sz w:val="20"/>
                <w:szCs w:val="20"/>
                <w:lang w:val="fr-BE"/>
              </w:rPr>
              <w:t>Procurations</w:t>
            </w:r>
            <w:r w:rsidRPr="005E004E">
              <w:rPr>
                <w:bCs/>
                <w:sz w:val="20"/>
                <w:szCs w:val="20"/>
                <w:lang w:val="fr-BE"/>
              </w:rPr>
              <w:t xml:space="preserve"> </w:t>
            </w:r>
          </w:p>
          <w:p w:rsidR="00BC42AF" w:rsidRPr="005E004E" w:rsidRDefault="00BC42AF" w:rsidP="00BC42AF">
            <w:pPr>
              <w:pStyle w:val="Default"/>
              <w:ind w:left="720"/>
              <w:rPr>
                <w:sz w:val="20"/>
                <w:szCs w:val="20"/>
                <w:lang w:val="fr-BE"/>
              </w:rPr>
            </w:pPr>
          </w:p>
          <w:p w:rsidR="00BC42AF" w:rsidRDefault="00BC42AF" w:rsidP="00BC42A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pour ( )</w:t>
            </w:r>
          </w:p>
          <w:p w:rsidR="00BC42AF" w:rsidRDefault="00BC42AF" w:rsidP="00BC42A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contre ( )</w:t>
            </w:r>
          </w:p>
          <w:p w:rsidR="00BC42AF" w:rsidRPr="005E004E" w:rsidRDefault="00BC42AF" w:rsidP="00BC42AF">
            <w:pPr>
              <w:pStyle w:val="Default"/>
              <w:numPr>
                <w:ilvl w:val="1"/>
                <w:numId w:val="2"/>
              </w:numPr>
              <w:rPr>
                <w:sz w:val="20"/>
                <w:szCs w:val="20"/>
                <w:lang w:val="fr-BE"/>
              </w:rPr>
            </w:pPr>
            <w:r w:rsidRPr="00BC42AF">
              <w:rPr>
                <w:sz w:val="20"/>
                <w:szCs w:val="20"/>
              </w:rPr>
              <w:t>abstention</w:t>
            </w:r>
            <w:r>
              <w:rPr>
                <w:sz w:val="20"/>
                <w:szCs w:val="20"/>
              </w:rPr>
              <w:t xml:space="preserve"> ( )</w:t>
            </w:r>
          </w:p>
        </w:tc>
      </w:tr>
    </w:tbl>
    <w:p w:rsidR="00794BC7" w:rsidRPr="006A15A4" w:rsidRDefault="00794BC7" w:rsidP="00794BC7">
      <w:pPr>
        <w:jc w:val="both"/>
        <w:rPr>
          <w:rFonts w:ascii="Arial" w:hAnsi="Arial" w:cs="Arial"/>
          <w:sz w:val="20"/>
          <w:szCs w:val="20"/>
          <w:lang w:val="fr-BE"/>
        </w:rPr>
      </w:pP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>Si le(la) soussigné(e) n’a pas indiqué d'instructions de vote concernant une des résolutions proposées, le mandataire s’abstiendra de voter pour cette résolution.</w:t>
      </w:r>
    </w:p>
    <w:p w:rsidR="005E004E" w:rsidRPr="005E004E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 xml:space="preserve">Toute procuration doit parvenir au siège d’exploitation de la société (3400 Landen, </w:t>
      </w:r>
      <w:r w:rsidR="00A14681">
        <w:rPr>
          <w:rFonts w:ascii="Arial" w:hAnsi="Arial" w:cs="Arial"/>
          <w:sz w:val="20"/>
          <w:szCs w:val="20"/>
          <w:lang w:val="fr-BE"/>
        </w:rPr>
        <w:t>Roosveld</w:t>
      </w:r>
      <w:r w:rsidRPr="005E004E">
        <w:rPr>
          <w:rFonts w:ascii="Arial" w:hAnsi="Arial" w:cs="Arial"/>
          <w:sz w:val="20"/>
          <w:szCs w:val="20"/>
          <w:lang w:val="fr-BE"/>
        </w:rPr>
        <w:t xml:space="preserve"> 5) dans les meilleurs délais et au plus tard cinq jours francs avant l’assemblée. A défaut, la société ne reconnaîtra pas les pouvoirs du mandataire.</w:t>
      </w:r>
    </w:p>
    <w:p w:rsidR="0092125C" w:rsidRPr="00C6023B" w:rsidRDefault="005E004E" w:rsidP="005E004E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E004E">
        <w:rPr>
          <w:rFonts w:ascii="Arial" w:hAnsi="Arial" w:cs="Arial"/>
          <w:sz w:val="20"/>
          <w:szCs w:val="20"/>
          <w:lang w:val="fr-BE"/>
        </w:rPr>
        <w:t>Cette procuration est irrévocable. Les actionnaires qui ont donné une procuration peuvent assister à l’assemblée mais ne pourront pas voter personnellement.</w:t>
      </w:r>
    </w:p>
    <w:p w:rsidR="00CC3240" w:rsidRDefault="00CC3240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Fait à :</w:t>
      </w: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Le :</w:t>
      </w:r>
    </w:p>
    <w:p w:rsidR="005E004E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  <w:lang w:val="fr-BE"/>
        </w:rPr>
      </w:pPr>
      <w:r w:rsidRPr="005E004E">
        <w:rPr>
          <w:rFonts w:ascii="Arial" w:hAnsi="Arial" w:cs="Arial"/>
          <w:i/>
          <w:sz w:val="20"/>
          <w:szCs w:val="20"/>
          <w:lang w:val="fr-BE"/>
        </w:rPr>
        <w:t>Nom</w:t>
      </w:r>
      <w:r w:rsidR="003902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5E004E">
        <w:rPr>
          <w:rFonts w:ascii="Arial" w:hAnsi="Arial" w:cs="Arial"/>
          <w:i/>
          <w:sz w:val="20"/>
          <w:szCs w:val="20"/>
          <w:lang w:val="fr-BE"/>
        </w:rPr>
        <w:t>-</w:t>
      </w:r>
      <w:r w:rsidR="0039029E">
        <w:rPr>
          <w:rFonts w:ascii="Arial" w:hAnsi="Arial" w:cs="Arial"/>
          <w:i/>
          <w:sz w:val="20"/>
          <w:szCs w:val="20"/>
          <w:lang w:val="fr-BE"/>
        </w:rPr>
        <w:t xml:space="preserve"> </w:t>
      </w:r>
      <w:r w:rsidRPr="005E004E">
        <w:rPr>
          <w:rFonts w:ascii="Arial" w:hAnsi="Arial" w:cs="Arial"/>
          <w:i/>
          <w:sz w:val="20"/>
          <w:szCs w:val="20"/>
          <w:lang w:val="fr-BE"/>
        </w:rPr>
        <w:t>prénom :</w:t>
      </w:r>
    </w:p>
    <w:p w:rsidR="00794BC7" w:rsidRPr="005E004E" w:rsidRDefault="005E004E" w:rsidP="005E004E">
      <w:pPr>
        <w:jc w:val="both"/>
        <w:rPr>
          <w:rFonts w:ascii="Arial" w:hAnsi="Arial" w:cs="Arial"/>
          <w:i/>
          <w:sz w:val="20"/>
          <w:szCs w:val="20"/>
        </w:rPr>
      </w:pPr>
      <w:r w:rsidRPr="005E004E">
        <w:rPr>
          <w:rFonts w:ascii="Arial" w:hAnsi="Arial" w:cs="Arial"/>
          <w:i/>
          <w:sz w:val="20"/>
          <w:szCs w:val="20"/>
        </w:rPr>
        <w:t>Fonction :</w:t>
      </w:r>
    </w:p>
    <w:sectPr w:rsidR="00794BC7" w:rsidRPr="005E004E" w:rsidSect="00A450A2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64F" w:rsidRDefault="002A564F" w:rsidP="002A564F">
      <w:pPr>
        <w:spacing w:after="0" w:line="240" w:lineRule="auto"/>
      </w:pPr>
      <w:r>
        <w:separator/>
      </w:r>
    </w:p>
  </w:endnote>
  <w:endnote w:type="continuationSeparator" w:id="0">
    <w:p w:rsidR="002A564F" w:rsidRDefault="002A564F" w:rsidP="002A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64F" w:rsidRDefault="002A564F" w:rsidP="002A564F">
      <w:pPr>
        <w:spacing w:after="0" w:line="240" w:lineRule="auto"/>
      </w:pPr>
      <w:r>
        <w:separator/>
      </w:r>
    </w:p>
  </w:footnote>
  <w:footnote w:type="continuationSeparator" w:id="0">
    <w:p w:rsidR="002A564F" w:rsidRDefault="002A564F" w:rsidP="002A5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12"/>
    <w:multiLevelType w:val="hybridMultilevel"/>
    <w:tmpl w:val="3560061C"/>
    <w:lvl w:ilvl="0" w:tplc="4CA81788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50A6D"/>
    <w:multiLevelType w:val="hybridMultilevel"/>
    <w:tmpl w:val="DA6CEB00"/>
    <w:lvl w:ilvl="0" w:tplc="0C4E87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4310E"/>
    <w:multiLevelType w:val="hybridMultilevel"/>
    <w:tmpl w:val="367EDDAE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657FE6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42956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21121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22B37"/>
    <w:multiLevelType w:val="hybridMultilevel"/>
    <w:tmpl w:val="3F70061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C371E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55534"/>
    <w:multiLevelType w:val="hybridMultilevel"/>
    <w:tmpl w:val="40DEE20C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018BF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4D3870"/>
    <w:multiLevelType w:val="hybridMultilevel"/>
    <w:tmpl w:val="9F2A78D8"/>
    <w:lvl w:ilvl="0" w:tplc="17A8D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71847"/>
    <w:multiLevelType w:val="hybridMultilevel"/>
    <w:tmpl w:val="D228C4E4"/>
    <w:lvl w:ilvl="0" w:tplc="77DEFF58">
      <w:start w:val="3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81E5C2C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84EF9"/>
    <w:multiLevelType w:val="hybridMultilevel"/>
    <w:tmpl w:val="F39655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D2F53"/>
    <w:multiLevelType w:val="hybridMultilevel"/>
    <w:tmpl w:val="96B40A22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A343F7"/>
    <w:multiLevelType w:val="hybridMultilevel"/>
    <w:tmpl w:val="4B22B59C"/>
    <w:lvl w:ilvl="0" w:tplc="17A8D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77DEFF5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1713D"/>
    <w:multiLevelType w:val="hybridMultilevel"/>
    <w:tmpl w:val="0DD4D2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D73A8"/>
    <w:multiLevelType w:val="hybridMultilevel"/>
    <w:tmpl w:val="76285D7A"/>
    <w:lvl w:ilvl="0" w:tplc="77DEFF58">
      <w:start w:val="3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E3099"/>
    <w:multiLevelType w:val="hybridMultilevel"/>
    <w:tmpl w:val="AA2AB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606C1"/>
    <w:multiLevelType w:val="hybridMultilevel"/>
    <w:tmpl w:val="77207232"/>
    <w:lvl w:ilvl="0" w:tplc="17A8D9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4CA8178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470F4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B3620F"/>
    <w:multiLevelType w:val="hybridMultilevel"/>
    <w:tmpl w:val="EEB41DAA"/>
    <w:lvl w:ilvl="0" w:tplc="D1B48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5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10"/>
  </w:num>
  <w:num w:numId="20">
    <w:abstractNumId w:val="10"/>
  </w:num>
  <w:num w:numId="21">
    <w:abstractNumId w:val="18"/>
  </w:num>
  <w:num w:numId="22">
    <w:abstractNumId w:val="1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FC"/>
    <w:rsid w:val="0001096D"/>
    <w:rsid w:val="00030B86"/>
    <w:rsid w:val="0004571E"/>
    <w:rsid w:val="00083DF5"/>
    <w:rsid w:val="000F166F"/>
    <w:rsid w:val="000F6ED9"/>
    <w:rsid w:val="00110E31"/>
    <w:rsid w:val="0012768E"/>
    <w:rsid w:val="0013785A"/>
    <w:rsid w:val="00163442"/>
    <w:rsid w:val="00195507"/>
    <w:rsid w:val="001C1F9E"/>
    <w:rsid w:val="001C435F"/>
    <w:rsid w:val="00207B37"/>
    <w:rsid w:val="002457E6"/>
    <w:rsid w:val="0029593A"/>
    <w:rsid w:val="002A564F"/>
    <w:rsid w:val="002C1B1D"/>
    <w:rsid w:val="002D4627"/>
    <w:rsid w:val="00317144"/>
    <w:rsid w:val="00325B9A"/>
    <w:rsid w:val="00382945"/>
    <w:rsid w:val="0039029E"/>
    <w:rsid w:val="00396F53"/>
    <w:rsid w:val="003A14CB"/>
    <w:rsid w:val="003F6D47"/>
    <w:rsid w:val="004B22CE"/>
    <w:rsid w:val="004C1AD9"/>
    <w:rsid w:val="005B7BC6"/>
    <w:rsid w:val="005E004E"/>
    <w:rsid w:val="00621329"/>
    <w:rsid w:val="00675955"/>
    <w:rsid w:val="00694826"/>
    <w:rsid w:val="006A15A4"/>
    <w:rsid w:val="00751C79"/>
    <w:rsid w:val="00794BC7"/>
    <w:rsid w:val="007E17F0"/>
    <w:rsid w:val="0081299E"/>
    <w:rsid w:val="00827D98"/>
    <w:rsid w:val="00861F96"/>
    <w:rsid w:val="008C5B0C"/>
    <w:rsid w:val="008C6EAA"/>
    <w:rsid w:val="008F642E"/>
    <w:rsid w:val="0092125C"/>
    <w:rsid w:val="009375B6"/>
    <w:rsid w:val="009F16C0"/>
    <w:rsid w:val="00A14681"/>
    <w:rsid w:val="00A450A2"/>
    <w:rsid w:val="00AE183B"/>
    <w:rsid w:val="00B45134"/>
    <w:rsid w:val="00B473FC"/>
    <w:rsid w:val="00B95174"/>
    <w:rsid w:val="00B974AB"/>
    <w:rsid w:val="00B97F90"/>
    <w:rsid w:val="00BA2F0F"/>
    <w:rsid w:val="00BC42AF"/>
    <w:rsid w:val="00C41859"/>
    <w:rsid w:val="00C6023B"/>
    <w:rsid w:val="00CB3B90"/>
    <w:rsid w:val="00CC3240"/>
    <w:rsid w:val="00E71030"/>
    <w:rsid w:val="00E7225E"/>
    <w:rsid w:val="00F34082"/>
    <w:rsid w:val="00F96796"/>
    <w:rsid w:val="00FA4AE4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38740-3240-4546-87D3-7F92332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47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564F"/>
  </w:style>
  <w:style w:type="paragraph" w:styleId="Voettekst">
    <w:name w:val="footer"/>
    <w:basedOn w:val="Standaard"/>
    <w:link w:val="VoettekstChar"/>
    <w:uiPriority w:val="99"/>
    <w:unhideWhenUsed/>
    <w:rsid w:val="002A56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564F"/>
  </w:style>
  <w:style w:type="paragraph" w:styleId="Lijstalinea">
    <w:name w:val="List Paragraph"/>
    <w:basedOn w:val="Standaard"/>
    <w:uiPriority w:val="34"/>
    <w:qFormat/>
    <w:rsid w:val="005E004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5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1185</Words>
  <Characters>6522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Lydian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Lydian</dc:creator>
  <cp:lastModifiedBy>Dieter Massart</cp:lastModifiedBy>
  <cp:revision>2</cp:revision>
  <cp:lastPrinted>2015-05-06T09:18:00Z</cp:lastPrinted>
  <dcterms:created xsi:type="dcterms:W3CDTF">2016-05-19T07:51:00Z</dcterms:created>
  <dcterms:modified xsi:type="dcterms:W3CDTF">2016-05-19T07:51:00Z</dcterms:modified>
</cp:coreProperties>
</file>